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before="53" w:line="265" w:lineRule="exact"/>
        <w:rPr>
          <w:sz w:val="19"/>
          <w:szCs w:val="19"/>
        </w:rPr>
      </w:pPr>
      <w:r>
        <w:drawing>
          <wp:anchor distT="0" distB="0" distL="0" distR="0" simplePos="0" relativeHeight="251658240" behindDoc="0" locked="0" layoutInCell="1" allowOverlap="1">
            <wp:simplePos x="0" y="0"/>
            <wp:positionH relativeFrom="column">
              <wp:posOffset>4244166</wp:posOffset>
            </wp:positionH>
            <wp:positionV relativeFrom="paragraph">
              <wp:posOffset>21281</wp:posOffset>
            </wp:positionV>
            <wp:extent cx="1444752" cy="722375"/>
            <wp:effectExtent l="0" t="0" r="0" b="0"/>
            <wp:wrapNone/>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1444752" cy="722375"/>
                    </a:xfrm>
                    <a:prstGeom prst="rect">
                      <a:avLst/>
                    </a:prstGeom>
                  </pic:spPr>
                </pic:pic>
              </a:graphicData>
            </a:graphic>
          </wp:anchor>
        </w:drawing>
      </w:r>
      <w:r>
        <w:rPr>
          <w:sz w:val="19"/>
          <w:szCs w:val="19"/>
          <w:color w:val="231F20"/>
          <w:spacing w:val="-1"/>
          <w:position w:val="1"/>
        </w:rPr>
        <w:t>ICS</w:t>
      </w:r>
      <w:r>
        <w:rPr>
          <w:sz w:val="19"/>
          <w:szCs w:val="19"/>
          <w:color w:val="231F20"/>
          <w:spacing w:val="34"/>
          <w:w w:val="101"/>
          <w:position w:val="1"/>
        </w:rPr>
        <w:t xml:space="preserve"> </w:t>
      </w:r>
      <w:r>
        <w:rPr>
          <w:sz w:val="19"/>
          <w:szCs w:val="19"/>
          <w:color w:val="231F20"/>
          <w:spacing w:val="-1"/>
          <w:position w:val="1"/>
        </w:rPr>
        <w:t>91.140</w:t>
      </w:r>
    </w:p>
    <w:p>
      <w:pPr>
        <w:pStyle w:val="BodyText"/>
        <w:ind w:left="6"/>
        <w:spacing w:before="5" w:line="197" w:lineRule="auto"/>
        <w:rPr>
          <w:sz w:val="19"/>
          <w:szCs w:val="19"/>
        </w:rPr>
      </w:pPr>
      <w:r>
        <w:rPr>
          <w:sz w:val="19"/>
          <w:szCs w:val="19"/>
          <w:color w:val="231F20"/>
          <w:spacing w:val="-6"/>
        </w:rPr>
        <w:t>CCS</w:t>
      </w:r>
      <w:r>
        <w:rPr>
          <w:sz w:val="19"/>
          <w:szCs w:val="19"/>
          <w:color w:val="231F20"/>
          <w:spacing w:val="34"/>
        </w:rPr>
        <w:t xml:space="preserve"> </w:t>
      </w:r>
      <w:r>
        <w:rPr>
          <w:sz w:val="19"/>
          <w:szCs w:val="19"/>
          <w:color w:val="231F20"/>
          <w:spacing w:val="-6"/>
        </w:rPr>
        <w:t>P</w:t>
      </w:r>
      <w:r>
        <w:rPr>
          <w:sz w:val="19"/>
          <w:szCs w:val="19"/>
          <w:color w:val="231F20"/>
          <w:spacing w:val="14"/>
        </w:rPr>
        <w:t xml:space="preserve"> </w:t>
      </w:r>
      <w:r>
        <w:rPr>
          <w:sz w:val="19"/>
          <w:szCs w:val="19"/>
          <w:color w:val="231F20"/>
          <w:spacing w:val="-6"/>
        </w:rPr>
        <w:t>47</w:t>
      </w:r>
    </w:p>
    <w:p>
      <w:pPr>
        <w:pStyle w:val="BodyText"/>
        <w:spacing w:line="251" w:lineRule="auto"/>
        <w:rPr/>
      </w:pPr>
      <w:r/>
    </w:p>
    <w:p>
      <w:pPr>
        <w:pStyle w:val="BodyText"/>
        <w:spacing w:line="251" w:lineRule="auto"/>
        <w:rPr/>
      </w:pPr>
      <w:r/>
    </w:p>
    <w:p>
      <w:pPr>
        <w:pStyle w:val="BodyText"/>
        <w:spacing w:line="251" w:lineRule="auto"/>
        <w:rPr/>
      </w:pPr>
      <w:r/>
    </w:p>
    <w:p>
      <w:pPr>
        <w:pStyle w:val="BodyText"/>
        <w:spacing w:line="252" w:lineRule="auto"/>
        <w:rPr/>
      </w:pPr>
      <w:r/>
    </w:p>
    <w:p>
      <w:pPr>
        <w:spacing w:before="218" w:line="187" w:lineRule="auto"/>
        <w:jc w:val="right"/>
        <w:rPr>
          <w:rFonts w:ascii="Microsoft YaHei" w:hAnsi="Microsoft YaHei" w:eastAsia="Microsoft YaHei" w:cs="Microsoft YaHei"/>
          <w:sz w:val="51"/>
          <w:szCs w:val="51"/>
        </w:rPr>
      </w:pPr>
      <w:r>
        <w:rPr>
          <w:rFonts w:ascii="Microsoft YaHei" w:hAnsi="Microsoft YaHei" w:eastAsia="Microsoft YaHei" w:cs="Microsoft YaHei"/>
          <w:sz w:val="51"/>
          <w:szCs w:val="51"/>
          <w:color w:val="231F20"/>
          <w:spacing w:val="48"/>
          <w:w w:val="117"/>
        </w:rPr>
        <w:t>中</w:t>
      </w:r>
      <w:r>
        <w:rPr>
          <w:rFonts w:ascii="Microsoft YaHei" w:hAnsi="Microsoft YaHei" w:eastAsia="Microsoft YaHei" w:cs="Microsoft YaHei"/>
          <w:sz w:val="51"/>
          <w:szCs w:val="51"/>
          <w:color w:val="231F20"/>
          <w:spacing w:val="99"/>
        </w:rPr>
        <w:t xml:space="preserve"> </w:t>
      </w:r>
      <w:r>
        <w:rPr>
          <w:rFonts w:ascii="Microsoft YaHei" w:hAnsi="Microsoft YaHei" w:eastAsia="Microsoft YaHei" w:cs="Microsoft YaHei"/>
          <w:sz w:val="51"/>
          <w:szCs w:val="51"/>
          <w:color w:val="231F20"/>
          <w:spacing w:val="48"/>
          <w:w w:val="117"/>
        </w:rPr>
        <w:t>华</w:t>
      </w:r>
      <w:r>
        <w:rPr>
          <w:rFonts w:ascii="Microsoft YaHei" w:hAnsi="Microsoft YaHei" w:eastAsia="Microsoft YaHei" w:cs="Microsoft YaHei"/>
          <w:sz w:val="51"/>
          <w:szCs w:val="51"/>
          <w:color w:val="231F20"/>
          <w:spacing w:val="90"/>
        </w:rPr>
        <w:t xml:space="preserve"> </w:t>
      </w:r>
      <w:r>
        <w:rPr>
          <w:rFonts w:ascii="Microsoft YaHei" w:hAnsi="Microsoft YaHei" w:eastAsia="Microsoft YaHei" w:cs="Microsoft YaHei"/>
          <w:sz w:val="51"/>
          <w:szCs w:val="51"/>
          <w:color w:val="231F20"/>
          <w:spacing w:val="48"/>
          <w:w w:val="117"/>
        </w:rPr>
        <w:t>人</w:t>
      </w:r>
      <w:r>
        <w:rPr>
          <w:rFonts w:ascii="Microsoft YaHei" w:hAnsi="Microsoft YaHei" w:eastAsia="Microsoft YaHei" w:cs="Microsoft YaHei"/>
          <w:sz w:val="51"/>
          <w:szCs w:val="51"/>
          <w:color w:val="231F20"/>
          <w:spacing w:val="126"/>
        </w:rPr>
        <w:t xml:space="preserve"> </w:t>
      </w:r>
      <w:r>
        <w:rPr>
          <w:rFonts w:ascii="Microsoft YaHei" w:hAnsi="Microsoft YaHei" w:eastAsia="Microsoft YaHei" w:cs="Microsoft YaHei"/>
          <w:sz w:val="51"/>
          <w:szCs w:val="51"/>
          <w:color w:val="231F20"/>
          <w:spacing w:val="48"/>
          <w:w w:val="117"/>
        </w:rPr>
        <w:t>民</w:t>
      </w:r>
      <w:r>
        <w:rPr>
          <w:rFonts w:ascii="Microsoft YaHei" w:hAnsi="Microsoft YaHei" w:eastAsia="Microsoft YaHei" w:cs="Microsoft YaHei"/>
          <w:sz w:val="51"/>
          <w:szCs w:val="51"/>
          <w:color w:val="231F20"/>
          <w:spacing w:val="90"/>
        </w:rPr>
        <w:t xml:space="preserve"> </w:t>
      </w:r>
      <w:r>
        <w:rPr>
          <w:rFonts w:ascii="Microsoft YaHei" w:hAnsi="Microsoft YaHei" w:eastAsia="Microsoft YaHei" w:cs="Microsoft YaHei"/>
          <w:sz w:val="51"/>
          <w:szCs w:val="51"/>
          <w:color w:val="231F20"/>
          <w:spacing w:val="48"/>
          <w:w w:val="117"/>
        </w:rPr>
        <w:t>共</w:t>
      </w:r>
      <w:r>
        <w:rPr>
          <w:rFonts w:ascii="Microsoft YaHei" w:hAnsi="Microsoft YaHei" w:eastAsia="Microsoft YaHei" w:cs="Microsoft YaHei"/>
          <w:sz w:val="51"/>
          <w:szCs w:val="51"/>
          <w:color w:val="231F20"/>
          <w:spacing w:val="93"/>
        </w:rPr>
        <w:t xml:space="preserve"> </w:t>
      </w:r>
      <w:r>
        <w:rPr>
          <w:rFonts w:ascii="Microsoft YaHei" w:hAnsi="Microsoft YaHei" w:eastAsia="Microsoft YaHei" w:cs="Microsoft YaHei"/>
          <w:sz w:val="51"/>
          <w:szCs w:val="51"/>
          <w:color w:val="231F20"/>
          <w:spacing w:val="48"/>
          <w:w w:val="117"/>
        </w:rPr>
        <w:t>和</w:t>
      </w:r>
      <w:r>
        <w:rPr>
          <w:rFonts w:ascii="Microsoft YaHei" w:hAnsi="Microsoft YaHei" w:eastAsia="Microsoft YaHei" w:cs="Microsoft YaHei"/>
          <w:sz w:val="51"/>
          <w:szCs w:val="51"/>
          <w:color w:val="231F20"/>
          <w:spacing w:val="131"/>
        </w:rPr>
        <w:t xml:space="preserve"> </w:t>
      </w:r>
      <w:r>
        <w:rPr>
          <w:rFonts w:ascii="Microsoft YaHei" w:hAnsi="Microsoft YaHei" w:eastAsia="Microsoft YaHei" w:cs="Microsoft YaHei"/>
          <w:sz w:val="51"/>
          <w:szCs w:val="51"/>
          <w:color w:val="231F20"/>
          <w:spacing w:val="48"/>
          <w:w w:val="117"/>
        </w:rPr>
        <w:t>国</w:t>
      </w:r>
      <w:r>
        <w:rPr>
          <w:rFonts w:ascii="Microsoft YaHei" w:hAnsi="Microsoft YaHei" w:eastAsia="Microsoft YaHei" w:cs="Microsoft YaHei"/>
          <w:sz w:val="51"/>
          <w:szCs w:val="51"/>
          <w:color w:val="231F20"/>
          <w:spacing w:val="132"/>
        </w:rPr>
        <w:t xml:space="preserve"> </w:t>
      </w:r>
      <w:r>
        <w:rPr>
          <w:rFonts w:ascii="Microsoft YaHei" w:hAnsi="Microsoft YaHei" w:eastAsia="Microsoft YaHei" w:cs="Microsoft YaHei"/>
          <w:sz w:val="51"/>
          <w:szCs w:val="51"/>
          <w:color w:val="231F20"/>
          <w:spacing w:val="48"/>
          <w:w w:val="117"/>
        </w:rPr>
        <w:t>国 家</w:t>
      </w:r>
      <w:r>
        <w:rPr>
          <w:rFonts w:ascii="Microsoft YaHei" w:hAnsi="Microsoft YaHei" w:eastAsia="Microsoft YaHei" w:cs="Microsoft YaHei"/>
          <w:sz w:val="51"/>
          <w:szCs w:val="51"/>
          <w:color w:val="231F20"/>
          <w:spacing w:val="93"/>
        </w:rPr>
        <w:t xml:space="preserve"> </w:t>
      </w:r>
      <w:r>
        <w:rPr>
          <w:rFonts w:ascii="Microsoft YaHei" w:hAnsi="Microsoft YaHei" w:eastAsia="Microsoft YaHei" w:cs="Microsoft YaHei"/>
          <w:sz w:val="51"/>
          <w:szCs w:val="51"/>
          <w:color w:val="231F20"/>
          <w:spacing w:val="48"/>
          <w:w w:val="117"/>
        </w:rPr>
        <w:t>标</w:t>
      </w:r>
      <w:r>
        <w:rPr>
          <w:rFonts w:ascii="Microsoft YaHei" w:hAnsi="Microsoft YaHei" w:eastAsia="Microsoft YaHei" w:cs="Microsoft YaHei"/>
          <w:sz w:val="51"/>
          <w:szCs w:val="51"/>
          <w:color w:val="231F20"/>
          <w:spacing w:val="95"/>
        </w:rPr>
        <w:t xml:space="preserve"> </w:t>
      </w:r>
      <w:r>
        <w:rPr>
          <w:rFonts w:ascii="Microsoft YaHei" w:hAnsi="Microsoft YaHei" w:eastAsia="Microsoft YaHei" w:cs="Microsoft YaHei"/>
          <w:sz w:val="51"/>
          <w:szCs w:val="51"/>
          <w:color w:val="231F20"/>
          <w:spacing w:val="48"/>
          <w:w w:val="117"/>
        </w:rPr>
        <w:t>准</w:t>
      </w:r>
    </w:p>
    <w:p>
      <w:pPr>
        <w:pStyle w:val="BodyText"/>
        <w:spacing w:line="272" w:lineRule="auto"/>
        <w:rPr/>
      </w:pPr>
      <w:r/>
    </w:p>
    <w:p>
      <w:pPr>
        <w:pStyle w:val="BodyText"/>
        <w:ind w:left="7189" w:right="287" w:hanging="158"/>
        <w:spacing w:before="81" w:line="319" w:lineRule="auto"/>
        <w:rPr>
          <w:sz w:val="19"/>
          <w:szCs w:val="19"/>
        </w:rPr>
      </w:pPr>
      <w:r>
        <w:rPr>
          <w:sz w:val="25"/>
          <w:szCs w:val="25"/>
          <w:color w:val="231F20"/>
        </w:rPr>
        <w:t>GB</w:t>
      </w:r>
      <w:r>
        <w:rPr>
          <w:sz w:val="25"/>
          <w:szCs w:val="25"/>
          <w:color w:val="231F20"/>
          <w:spacing w:val="6"/>
        </w:rPr>
        <w:t>/T  28885</w:t>
      </w:r>
      <w:r>
        <w:rPr>
          <w:rFonts w:ascii="SimHei" w:hAnsi="SimHei" w:eastAsia="SimHei" w:cs="SimHei"/>
          <w:sz w:val="25"/>
          <w:szCs w:val="25"/>
          <w:color w:val="231F20"/>
          <w:spacing w:val="6"/>
        </w:rPr>
        <w:t>—</w:t>
      </w:r>
      <w:r>
        <w:rPr>
          <w:sz w:val="25"/>
          <w:szCs w:val="25"/>
          <w:color w:val="231F20"/>
          <w:spacing w:val="6"/>
        </w:rPr>
        <w:t>2025</w:t>
      </w:r>
      <w:r>
        <w:rPr>
          <w:sz w:val="25"/>
          <w:szCs w:val="25"/>
          <w:color w:val="231F20"/>
          <w:spacing w:val="9"/>
        </w:rPr>
        <w:t xml:space="preserve"> </w:t>
      </w:r>
      <w:r>
        <w:rPr>
          <w:rFonts w:ascii="SimHei" w:hAnsi="SimHei" w:eastAsia="SimHei" w:cs="SimHei"/>
          <w:sz w:val="19"/>
          <w:szCs w:val="19"/>
          <w:color w:val="231F20"/>
          <w:spacing w:val="3"/>
        </w:rPr>
        <w:t>代替</w:t>
      </w:r>
      <w:r>
        <w:rPr>
          <w:rFonts w:ascii="SimHei" w:hAnsi="SimHei" w:eastAsia="SimHei" w:cs="SimHei"/>
          <w:sz w:val="19"/>
          <w:szCs w:val="19"/>
          <w:color w:val="231F20"/>
          <w:spacing w:val="-14"/>
        </w:rPr>
        <w:t xml:space="preserve"> </w:t>
      </w:r>
      <w:r>
        <w:rPr>
          <w:sz w:val="19"/>
          <w:szCs w:val="19"/>
          <w:color w:val="231F20"/>
        </w:rPr>
        <w:t>GB</w:t>
      </w:r>
      <w:r>
        <w:rPr>
          <w:sz w:val="19"/>
          <w:szCs w:val="19"/>
          <w:color w:val="231F20"/>
          <w:spacing w:val="3"/>
        </w:rPr>
        <w:t>/T</w:t>
      </w:r>
      <w:r>
        <w:rPr>
          <w:sz w:val="19"/>
          <w:szCs w:val="19"/>
          <w:color w:val="231F20"/>
          <w:spacing w:val="15"/>
          <w:w w:val="101"/>
        </w:rPr>
        <w:t xml:space="preserve"> </w:t>
      </w:r>
      <w:r>
        <w:rPr>
          <w:sz w:val="19"/>
          <w:szCs w:val="19"/>
          <w:color w:val="231F20"/>
          <w:spacing w:val="3"/>
        </w:rPr>
        <w:t>28885</w:t>
      </w:r>
      <w:r>
        <w:rPr>
          <w:rFonts w:ascii="SimHei" w:hAnsi="SimHei" w:eastAsia="SimHei" w:cs="SimHei"/>
          <w:sz w:val="19"/>
          <w:szCs w:val="19"/>
          <w:color w:val="231F20"/>
          <w:spacing w:val="3"/>
        </w:rPr>
        <w:t>—</w:t>
      </w:r>
      <w:r>
        <w:rPr>
          <w:sz w:val="19"/>
          <w:szCs w:val="19"/>
          <w:color w:val="231F20"/>
          <w:spacing w:val="3"/>
        </w:rPr>
        <w:t>2012</w:t>
      </w:r>
    </w:p>
    <w:p>
      <w:pPr>
        <w:pStyle w:val="BodyText"/>
        <w:spacing w:line="287" w:lineRule="auto"/>
        <w:rPr/>
      </w:pPr>
      <w:r>
        <w:pict>
          <v:shape id="_x0000_s2" style="position:absolute;margin-left:0.48024pt;margin-top:5.34253pt;mso-position-vertical-relative:text;mso-position-horizontal-relative:text;width:481.45pt;height:0.75pt;z-index:251659264;" filled="false" strokecolor="#231F20" strokeweight="0.71pt" coordsize="9629,15" coordorigin="0,0" path="m0,7l9628,7e">
            <v:stroke joinstyle="miter" miterlimit="4"/>
          </v:shape>
        </w:pict>
      </w:r>
      <w:r/>
    </w:p>
    <w:p>
      <w:pPr>
        <w:pStyle w:val="BodyText"/>
        <w:spacing w:line="287" w:lineRule="auto"/>
        <w:rPr/>
      </w:pPr>
      <w:r/>
    </w:p>
    <w:p>
      <w:pPr>
        <w:pStyle w:val="BodyText"/>
        <w:spacing w:line="287" w:lineRule="auto"/>
        <w:rPr/>
      </w:pPr>
      <w:r/>
    </w:p>
    <w:p>
      <w:pPr>
        <w:pStyle w:val="BodyText"/>
        <w:spacing w:line="287" w:lineRule="auto"/>
        <w:rPr/>
      </w:pPr>
      <w:r/>
    </w:p>
    <w:p>
      <w:pPr>
        <w:ind w:firstLine="4617"/>
        <w:spacing w:before="1" w:line="320" w:lineRule="exact"/>
        <w:rPr/>
      </w:pPr>
      <w:r>
        <w:rPr>
          <w:position w:val="-6"/>
        </w:rPr>
        <w:drawing>
          <wp:inline distT="0" distB="0" distL="0" distR="0">
            <wp:extent cx="203200" cy="203200"/>
            <wp:effectExtent l="0" t="0" r="0" b="0"/>
            <wp:docPr id="4" name="IM 4"/>
            <wp:cNvGraphicFramePr/>
            <a:graphic>
              <a:graphicData uri="http://schemas.openxmlformats.org/drawingml/2006/picture">
                <pic:pic>
                  <pic:nvPicPr>
                    <pic:cNvPr id="4" name="IM 4"/>
                    <pic:cNvPicPr/>
                  </pic:nvPicPr>
                  <pic:blipFill>
                    <a:blip r:embed="rId2"/>
                    <a:stretch>
                      <a:fillRect/>
                    </a:stretch>
                  </pic:blipFill>
                  <pic:spPr>
                    <a:xfrm rot="0">
                      <a:off x="0" y="0"/>
                      <a:ext cx="203200" cy="203200"/>
                    </a:xfrm>
                    <a:prstGeom prst="rect">
                      <a:avLst/>
                    </a:prstGeom>
                  </pic:spPr>
                </pic:pic>
              </a:graphicData>
            </a:graphic>
          </wp:inline>
        </w:drawing>
      </w:r>
    </w:p>
    <w:p>
      <w:pPr>
        <w:pStyle w:val="BodyText"/>
        <w:spacing w:line="348" w:lineRule="auto"/>
        <w:rPr/>
      </w:pPr>
      <w:r/>
    </w:p>
    <w:p>
      <w:pPr>
        <w:pStyle w:val="BodyText"/>
        <w:spacing w:line="349" w:lineRule="auto"/>
        <w:rPr/>
      </w:pPr>
      <w:r/>
    </w:p>
    <w:p>
      <w:pPr>
        <w:ind w:left="2602"/>
        <w:spacing w:before="167" w:line="673" w:lineRule="exact"/>
        <w:rPr>
          <w:rFonts w:ascii="SimHei" w:hAnsi="SimHei" w:eastAsia="SimHei" w:cs="SimHei"/>
          <w:sz w:val="51"/>
          <w:szCs w:val="51"/>
        </w:rPr>
      </w:pPr>
      <w:r>
        <w:rPr>
          <w:rFonts w:ascii="SimHei" w:hAnsi="SimHei" w:eastAsia="SimHei" w:cs="SimHei"/>
          <w:sz w:val="51"/>
          <w:szCs w:val="51"/>
          <w:color w:val="231F20"/>
          <w:spacing w:val="-4"/>
          <w:position w:val="2"/>
        </w:rPr>
        <w:t>燃</w:t>
      </w:r>
      <w:r>
        <w:rPr>
          <w:rFonts w:ascii="SimHei" w:hAnsi="SimHei" w:eastAsia="SimHei" w:cs="SimHei"/>
          <w:sz w:val="51"/>
          <w:szCs w:val="51"/>
          <w:color w:val="231F20"/>
          <w:spacing w:val="-4"/>
          <w:position w:val="2"/>
        </w:rPr>
        <w:t xml:space="preserve"> </w:t>
      </w:r>
      <w:r>
        <w:rPr>
          <w:rFonts w:ascii="SimHei" w:hAnsi="SimHei" w:eastAsia="SimHei" w:cs="SimHei"/>
          <w:sz w:val="51"/>
          <w:szCs w:val="51"/>
          <w:color w:val="231F20"/>
          <w:spacing w:val="-4"/>
          <w:position w:val="2"/>
        </w:rPr>
        <w:t>气</w:t>
      </w:r>
      <w:r>
        <w:rPr>
          <w:rFonts w:ascii="SimHei" w:hAnsi="SimHei" w:eastAsia="SimHei" w:cs="SimHei"/>
          <w:sz w:val="51"/>
          <w:szCs w:val="51"/>
          <w:color w:val="231F20"/>
          <w:spacing w:val="36"/>
          <w:position w:val="2"/>
        </w:rPr>
        <w:t xml:space="preserve"> </w:t>
      </w:r>
      <w:r>
        <w:rPr>
          <w:rFonts w:ascii="SimHei" w:hAnsi="SimHei" w:eastAsia="SimHei" w:cs="SimHei"/>
          <w:sz w:val="51"/>
          <w:szCs w:val="51"/>
          <w:color w:val="231F20"/>
          <w:spacing w:val="-4"/>
          <w:position w:val="2"/>
        </w:rPr>
        <w:t>服</w:t>
      </w:r>
      <w:r>
        <w:rPr>
          <w:rFonts w:ascii="SimHei" w:hAnsi="SimHei" w:eastAsia="SimHei" w:cs="SimHei"/>
          <w:sz w:val="51"/>
          <w:szCs w:val="51"/>
          <w:color w:val="231F20"/>
          <w:spacing w:val="31"/>
          <w:position w:val="2"/>
        </w:rPr>
        <w:t xml:space="preserve"> </w:t>
      </w:r>
      <w:r>
        <w:rPr>
          <w:rFonts w:ascii="SimHei" w:hAnsi="SimHei" w:eastAsia="SimHei" w:cs="SimHei"/>
          <w:sz w:val="51"/>
          <w:szCs w:val="51"/>
          <w:color w:val="231F20"/>
          <w:spacing w:val="-4"/>
          <w:position w:val="2"/>
        </w:rPr>
        <w:t>务</w:t>
      </w:r>
      <w:r>
        <w:rPr>
          <w:rFonts w:ascii="SimHei" w:hAnsi="SimHei" w:eastAsia="SimHei" w:cs="SimHei"/>
          <w:sz w:val="51"/>
          <w:szCs w:val="51"/>
          <w:color w:val="231F20"/>
          <w:spacing w:val="35"/>
          <w:position w:val="2"/>
        </w:rPr>
        <w:t xml:space="preserve"> </w:t>
      </w:r>
      <w:r>
        <w:rPr>
          <w:rFonts w:ascii="SimHei" w:hAnsi="SimHei" w:eastAsia="SimHei" w:cs="SimHei"/>
          <w:sz w:val="51"/>
          <w:szCs w:val="51"/>
          <w:color w:val="231F20"/>
          <w:spacing w:val="-4"/>
          <w:position w:val="2"/>
        </w:rPr>
        <w:t>导</w:t>
      </w:r>
      <w:r>
        <w:rPr>
          <w:rFonts w:ascii="SimHei" w:hAnsi="SimHei" w:eastAsia="SimHei" w:cs="SimHei"/>
          <w:sz w:val="51"/>
          <w:szCs w:val="51"/>
          <w:color w:val="231F20"/>
          <w:spacing w:val="29"/>
          <w:position w:val="2"/>
        </w:rPr>
        <w:t xml:space="preserve"> </w:t>
      </w:r>
      <w:r>
        <w:rPr>
          <w:rFonts w:ascii="SimHei" w:hAnsi="SimHei" w:eastAsia="SimHei" w:cs="SimHei"/>
          <w:sz w:val="51"/>
          <w:szCs w:val="51"/>
          <w:color w:val="231F20"/>
          <w:spacing w:val="-4"/>
          <w:position w:val="2"/>
        </w:rPr>
        <w:t>则</w:t>
      </w:r>
    </w:p>
    <w:p>
      <w:pPr>
        <w:pStyle w:val="BodyText"/>
        <w:spacing w:line="382" w:lineRule="auto"/>
        <w:rPr/>
      </w:pPr>
      <w:r/>
    </w:p>
    <w:p>
      <w:pPr>
        <w:pStyle w:val="BodyText"/>
        <w:ind w:left="3338"/>
        <w:spacing w:before="72" w:line="197" w:lineRule="auto"/>
        <w:rPr>
          <w:sz w:val="25"/>
          <w:szCs w:val="25"/>
        </w:rPr>
      </w:pPr>
      <w:r>
        <w:rPr>
          <w:sz w:val="25"/>
          <w:szCs w:val="25"/>
          <w:color w:val="231F20"/>
          <w:spacing w:val="6"/>
        </w:rPr>
        <w:t>Directives for gas</w:t>
      </w:r>
      <w:r>
        <w:rPr>
          <w:sz w:val="25"/>
          <w:szCs w:val="25"/>
          <w:color w:val="231F20"/>
          <w:spacing w:val="31"/>
        </w:rPr>
        <w:t xml:space="preserve"> </w:t>
      </w:r>
      <w:r>
        <w:rPr>
          <w:sz w:val="25"/>
          <w:szCs w:val="25"/>
          <w:color w:val="231F20"/>
          <w:spacing w:val="6"/>
        </w:rPr>
        <w:t>service</w:t>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before="82" w:line="355" w:lineRule="exact"/>
        <w:rPr>
          <w:rFonts w:ascii="SimHei" w:hAnsi="SimHei" w:eastAsia="SimHei" w:cs="SimHei"/>
          <w:sz w:val="25"/>
          <w:szCs w:val="25"/>
        </w:rPr>
      </w:pPr>
      <w:r>
        <w:pict>
          <v:shape id="_x0000_s4" style="position:absolute;margin-left:0.665237pt;margin-top:23.4647pt;mso-position-vertical-relative:text;mso-position-horizontal-relative:text;width:481.05pt;height:0.75pt;z-index:251660288;" filled="false" strokecolor="#231F20" strokeweight="0.71pt" coordsize="9620,15" coordorigin="0,0" path="m0,7l9620,7e">
            <v:stroke joinstyle="miter" miterlimit="4"/>
          </v:shape>
        </w:pict>
      </w:r>
      <w:r>
        <w:rPr>
          <w:sz w:val="25"/>
          <w:szCs w:val="25"/>
          <w:color w:val="231F20"/>
          <w:spacing w:val="11"/>
          <w:position w:val="2"/>
        </w:rPr>
        <w:t>2025-03-28 </w:t>
      </w:r>
      <w:r>
        <w:rPr>
          <w:rFonts w:ascii="SimHei" w:hAnsi="SimHei" w:eastAsia="SimHei" w:cs="SimHei"/>
          <w:sz w:val="25"/>
          <w:szCs w:val="25"/>
          <w:color w:val="231F20"/>
          <w:spacing w:val="11"/>
          <w:position w:val="2"/>
        </w:rPr>
        <w:t>发布</w:t>
      </w:r>
      <w:r>
        <w:rPr>
          <w:rFonts w:ascii="SimHei" w:hAnsi="SimHei" w:eastAsia="SimHei" w:cs="SimHei"/>
          <w:sz w:val="25"/>
          <w:szCs w:val="25"/>
          <w:color w:val="231F20"/>
          <w:spacing w:val="3"/>
          <w:position w:val="2"/>
        </w:rPr>
        <w:t xml:space="preserve">                          </w:t>
      </w:r>
      <w:r>
        <w:rPr>
          <w:rFonts w:ascii="SimHei" w:hAnsi="SimHei" w:eastAsia="SimHei" w:cs="SimHei"/>
          <w:sz w:val="25"/>
          <w:szCs w:val="25"/>
          <w:color w:val="231F20"/>
          <w:spacing w:val="2"/>
          <w:position w:val="2"/>
        </w:rPr>
        <w:t xml:space="preserve">                  </w:t>
      </w:r>
      <w:r>
        <w:rPr>
          <w:sz w:val="25"/>
          <w:szCs w:val="25"/>
          <w:color w:val="231F20"/>
          <w:spacing w:val="11"/>
          <w:position w:val="2"/>
        </w:rPr>
        <w:t>2025-10-01</w:t>
      </w:r>
      <w:r>
        <w:rPr>
          <w:sz w:val="25"/>
          <w:szCs w:val="25"/>
          <w:color w:val="231F20"/>
          <w:spacing w:val="31"/>
          <w:position w:val="2"/>
        </w:rPr>
        <w:t xml:space="preserve"> </w:t>
      </w:r>
      <w:r>
        <w:rPr>
          <w:rFonts w:ascii="SimHei" w:hAnsi="SimHei" w:eastAsia="SimHei" w:cs="SimHei"/>
          <w:sz w:val="25"/>
          <w:szCs w:val="25"/>
          <w:color w:val="231F20"/>
          <w:spacing w:val="11"/>
          <w:position w:val="2"/>
        </w:rPr>
        <w:t>实施</w:t>
      </w:r>
    </w:p>
    <w:p>
      <w:pPr>
        <w:spacing w:before="99"/>
        <w:rPr/>
      </w:pPr>
      <w:r/>
    </w:p>
    <w:p>
      <w:pPr>
        <w:sectPr>
          <w:pgSz w:w="11906" w:h="16838"/>
          <w:pgMar w:top="590" w:right="846" w:bottom="0" w:left="1422" w:header="0" w:footer="0" w:gutter="0"/>
          <w:cols w:equalWidth="0" w:num="1">
            <w:col w:w="9637" w:space="0"/>
          </w:cols>
        </w:sectPr>
        <w:rPr/>
      </w:pPr>
    </w:p>
    <w:p>
      <w:pPr>
        <w:ind w:left="2431" w:right="210"/>
        <w:spacing w:before="68" w:line="159" w:lineRule="auto"/>
        <w:rPr>
          <w:rFonts w:ascii="Microsoft YaHei" w:hAnsi="Microsoft YaHei" w:eastAsia="Microsoft YaHei" w:cs="Microsoft YaHei"/>
          <w:sz w:val="33"/>
          <w:szCs w:val="33"/>
        </w:rPr>
      </w:pPr>
      <w:r>
        <w:rPr>
          <w:rFonts w:ascii="Microsoft YaHei" w:hAnsi="Microsoft YaHei" w:eastAsia="Microsoft YaHei" w:cs="Microsoft YaHei"/>
          <w:sz w:val="33"/>
          <w:szCs w:val="33"/>
          <w:color w:val="231F20"/>
          <w:spacing w:val="49"/>
        </w:rPr>
        <w:t>国家市场监督管理总局</w:t>
      </w:r>
      <w:r>
        <w:rPr>
          <w:rFonts w:ascii="Microsoft YaHei" w:hAnsi="Microsoft YaHei" w:eastAsia="Microsoft YaHei" w:cs="Microsoft YaHei"/>
          <w:sz w:val="33"/>
          <w:szCs w:val="33"/>
          <w:color w:val="231F20"/>
          <w:spacing w:val="3"/>
        </w:rPr>
        <w:t xml:space="preserve"> </w:t>
      </w:r>
      <w:r>
        <w:rPr>
          <w:rFonts w:ascii="Microsoft YaHei" w:hAnsi="Microsoft YaHei" w:eastAsia="Microsoft YaHei" w:cs="Microsoft YaHei"/>
          <w:sz w:val="33"/>
          <w:szCs w:val="33"/>
          <w:color w:val="231F20"/>
          <w:spacing w:val="49"/>
        </w:rPr>
        <w:t>国家标准化管理委员会</w:t>
      </w:r>
    </w:p>
    <w:p>
      <w:pPr>
        <w:pStyle w:val="BodyText"/>
        <w:spacing w:line="14" w:lineRule="auto"/>
        <w:rPr>
          <w:sz w:val="2"/>
        </w:rPr>
      </w:pPr>
      <w:r>
        <w:rPr>
          <w:sz w:val="2"/>
          <w:szCs w:val="2"/>
        </w:rPr>
        <w:br w:type="column"/>
      </w:r>
    </w:p>
    <w:p>
      <w:pPr>
        <w:spacing w:before="299" w:line="337" w:lineRule="exact"/>
        <w:rPr>
          <w:rFonts w:ascii="SimHei" w:hAnsi="SimHei" w:eastAsia="SimHei" w:cs="SimHei"/>
          <w:sz w:val="25"/>
          <w:szCs w:val="25"/>
        </w:rPr>
      </w:pPr>
      <w:r>
        <w:rPr>
          <w:rFonts w:ascii="SimHei" w:hAnsi="SimHei" w:eastAsia="SimHei" w:cs="SimHei"/>
          <w:sz w:val="25"/>
          <w:szCs w:val="25"/>
          <w:color w:val="231F20"/>
          <w:spacing w:val="1"/>
          <w:position w:val="1"/>
        </w:rPr>
        <w:t>发</w:t>
      </w:r>
      <w:r>
        <w:rPr>
          <w:rFonts w:ascii="SimHei" w:hAnsi="SimHei" w:eastAsia="SimHei" w:cs="SimHei"/>
          <w:sz w:val="25"/>
          <w:szCs w:val="25"/>
          <w:color w:val="231F20"/>
          <w:spacing w:val="42"/>
          <w:position w:val="1"/>
        </w:rPr>
        <w:t xml:space="preserve"> </w:t>
      </w:r>
      <w:r>
        <w:rPr>
          <w:rFonts w:ascii="SimHei" w:hAnsi="SimHei" w:eastAsia="SimHei" w:cs="SimHei"/>
          <w:sz w:val="25"/>
          <w:szCs w:val="25"/>
          <w:color w:val="231F20"/>
          <w:spacing w:val="1"/>
          <w:position w:val="1"/>
        </w:rPr>
        <w:t>布</w:t>
      </w:r>
    </w:p>
    <w:p>
      <w:pPr>
        <w:spacing w:line="337" w:lineRule="exact"/>
        <w:sectPr>
          <w:type w:val="continuous"/>
          <w:pgSz w:w="11906" w:h="16838"/>
          <w:pgMar w:top="590" w:right="846" w:bottom="0" w:left="1422" w:header="0" w:footer="0" w:gutter="0"/>
          <w:cols w:equalWidth="0" w:num="2">
            <w:col w:w="6436" w:space="100"/>
            <w:col w:w="3102" w:space="0"/>
          </w:cols>
        </w:sectPr>
        <w:rPr>
          <w:rFonts w:ascii="SimHei" w:hAnsi="SimHei" w:eastAsia="SimHei" w:cs="SimHei"/>
          <w:sz w:val="25"/>
          <w:szCs w:val="25"/>
        </w:rPr>
      </w:pP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ind w:firstLine="3564"/>
        <w:spacing w:line="300" w:lineRule="exact"/>
        <w:rPr/>
      </w:pPr>
      <w:r>
        <w:rPr>
          <w:position w:val="-6"/>
        </w:rPr>
        <w:drawing>
          <wp:inline distT="0" distB="0" distL="0" distR="0">
            <wp:extent cx="190500" cy="190500"/>
            <wp:effectExtent l="0" t="0" r="0" b="0"/>
            <wp:docPr id="6" name="IM 6"/>
            <wp:cNvGraphicFramePr/>
            <a:graphic>
              <a:graphicData uri="http://schemas.openxmlformats.org/drawingml/2006/picture">
                <pic:pic>
                  <pic:nvPicPr>
                    <pic:cNvPr id="6" name="IM 6"/>
                    <pic:cNvPicPr/>
                  </pic:nvPicPr>
                  <pic:blipFill>
                    <a:blip r:embed="rId3"/>
                    <a:stretch>
                      <a:fillRect/>
                    </a:stretch>
                  </pic:blipFill>
                  <pic:spPr>
                    <a:xfrm rot="0">
                      <a:off x="0" y="0"/>
                      <a:ext cx="190500" cy="190500"/>
                    </a:xfrm>
                    <a:prstGeom prst="rect">
                      <a:avLst/>
                    </a:prstGeom>
                  </pic:spPr>
                </pic:pic>
              </a:graphicData>
            </a:graphic>
          </wp:inline>
        </w:drawing>
      </w:r>
    </w:p>
    <w:p>
      <w:pPr>
        <w:spacing w:line="300" w:lineRule="exact"/>
        <w:sectPr>
          <w:pgSz w:w="11906" w:h="16838"/>
          <w:pgMar w:top="1431" w:right="1785" w:bottom="0" w:left="1785" w:header="0" w:footer="0" w:gutter="0"/>
        </w:sectPr>
        <w:rPr/>
      </w:pPr>
    </w:p>
    <w:p>
      <w:pPr>
        <w:spacing w:before="53" w:line="242"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2"/>
        </w:rPr>
        <w:t>GB/T  28885</w:t>
      </w:r>
      <w:r>
        <w:rPr>
          <w:rFonts w:ascii="SimHei" w:hAnsi="SimHei" w:eastAsia="SimHei" w:cs="SimHei"/>
          <w:sz w:val="19"/>
          <w:szCs w:val="19"/>
          <w:color w:val="231F20"/>
          <w:spacing w:val="-2"/>
        </w:rPr>
        <w:t>—</w:t>
      </w:r>
      <w:r>
        <w:rPr>
          <w:rFonts w:ascii="Microsoft YaHei" w:hAnsi="Microsoft YaHei" w:eastAsia="Microsoft YaHei" w:cs="Microsoft YaHei"/>
          <w:sz w:val="19"/>
          <w:szCs w:val="19"/>
          <w:color w:val="231F20"/>
          <w:spacing w:val="-2"/>
        </w:rPr>
        <w:t>2025</w:t>
      </w:r>
    </w:p>
    <w:p>
      <w:pPr>
        <w:pStyle w:val="BodyText"/>
        <w:spacing w:line="324" w:lineRule="auto"/>
        <w:rPr/>
      </w:pPr>
      <w:r/>
    </w:p>
    <w:p>
      <w:pPr>
        <w:pStyle w:val="BodyText"/>
        <w:spacing w:line="325" w:lineRule="auto"/>
        <w:rPr/>
      </w:pPr>
      <w:r/>
    </w:p>
    <w:sdt>
      <w:sdtPr>
        <w:rPr>
          <w:rFonts w:ascii="SimHei" w:hAnsi="SimHei" w:eastAsia="SimHei" w:cs="SimHei"/>
          <w:sz w:val="29"/>
          <w:szCs w:val="29"/>
        </w:rPr>
        <w:docPartObj>
          <w:docPartGallery w:val="Table of Contents"/>
          <w:docPartUnique/>
        </w:docPartObj>
      </w:sdtPr>
      <w:sdtEndPr>
        <w:rPr>
          <w:rFonts w:ascii="Microsoft YaHei" w:hAnsi="Microsoft YaHei" w:eastAsia="Microsoft YaHei" w:cs="Microsoft YaHei"/>
          <w:sz w:val="19"/>
          <w:szCs w:val="19"/>
        </w:rPr>
      </w:sdtEndPr>
      <w:sdtContent>
        <w:p>
          <w:pPr>
            <w:ind w:left="4005"/>
            <w:spacing w:before="95" w:line="387" w:lineRule="exact"/>
            <w:rPr>
              <w:rFonts w:ascii="SimHei" w:hAnsi="SimHei" w:eastAsia="SimHei" w:cs="SimHei"/>
              <w:sz w:val="29"/>
              <w:szCs w:val="29"/>
            </w:rPr>
          </w:pPr>
          <w:bookmarkStart w:name="bookmark1" w:id="1"/>
          <w:bookmarkEnd w:id="1"/>
          <w:r>
            <w:rPr>
              <w:rFonts w:ascii="SimHei" w:hAnsi="SimHei" w:eastAsia="SimHei" w:cs="SimHei"/>
              <w:sz w:val="29"/>
              <w:szCs w:val="29"/>
              <w:color w:val="231F20"/>
              <w:spacing w:val="-14"/>
              <w:position w:val="1"/>
            </w:rPr>
            <w:t>目</w:t>
          </w:r>
          <w:r>
            <w:rPr>
              <w:rFonts w:ascii="SimHei" w:hAnsi="SimHei" w:eastAsia="SimHei" w:cs="SimHei"/>
              <w:sz w:val="29"/>
              <w:szCs w:val="29"/>
              <w:color w:val="231F20"/>
              <w:spacing w:val="-14"/>
              <w:position w:val="1"/>
            </w:rPr>
            <w:t xml:space="preserve">     </w:t>
          </w:r>
          <w:r>
            <w:rPr>
              <w:rFonts w:ascii="SimHei" w:hAnsi="SimHei" w:eastAsia="SimHei" w:cs="SimHei"/>
              <w:sz w:val="29"/>
              <w:szCs w:val="29"/>
              <w:color w:val="231F20"/>
              <w:spacing w:val="-14"/>
              <w:position w:val="1"/>
            </w:rPr>
            <w:t>次</w:t>
          </w:r>
        </w:p>
        <w:p>
          <w:pPr>
            <w:pStyle w:val="BodyText"/>
            <w:spacing w:line="254" w:lineRule="auto"/>
            <w:rPr/>
          </w:pPr>
          <w:r/>
        </w:p>
        <w:p>
          <w:pPr>
            <w:pStyle w:val="BodyText"/>
            <w:spacing w:line="254" w:lineRule="auto"/>
            <w:rPr/>
          </w:pPr>
          <w:r/>
        </w:p>
        <w:p>
          <w:pPr>
            <w:spacing w:before="82" w:line="181" w:lineRule="auto"/>
            <w:tabs>
              <w:tab w:val="right" w:leader="dot" w:pos="9165"/>
            </w:tabs>
            <w:rPr>
              <w:rFonts w:ascii="Microsoft YaHei" w:hAnsi="Microsoft YaHei" w:eastAsia="Microsoft YaHei" w:cs="Microsoft YaHei"/>
              <w:sz w:val="19"/>
              <w:szCs w:val="19"/>
            </w:rPr>
          </w:pPr>
          <w:hyperlink w:history="true" w:anchor="bookmark2">
            <w:r>
              <w:rPr>
                <w:rFonts w:ascii="Microsoft YaHei" w:hAnsi="Microsoft YaHei" w:eastAsia="Microsoft YaHei" w:cs="Microsoft YaHei"/>
                <w:sz w:val="19"/>
                <w:szCs w:val="19"/>
                <w:color w:val="231F20"/>
                <w:spacing w:val="10"/>
              </w:rPr>
              <w:t>前言</w:t>
            </w:r>
            <w:r>
              <w:rPr>
                <w:rFonts w:ascii="Microsoft YaHei" w:hAnsi="Microsoft YaHei" w:eastAsia="Microsoft YaHei" w:cs="Microsoft YaHei"/>
                <w:sz w:val="19"/>
                <w:szCs w:val="19"/>
                <w:color w:val="231F20"/>
              </w:rPr>
              <w:tab/>
            </w:r>
            <w:r>
              <w:rPr>
                <w:rFonts w:ascii="Microsoft YaHei" w:hAnsi="Microsoft YaHei" w:eastAsia="Microsoft YaHei" w:cs="Microsoft YaHei"/>
                <w:sz w:val="19"/>
                <w:szCs w:val="19"/>
                <w:color w:val="231F20"/>
                <w:spacing w:val="-28"/>
                <w:w w:val="84"/>
              </w:rPr>
              <w:t>Ⅲ</w:t>
            </w:r>
          </w:hyperlink>
        </w:p>
        <w:p>
          <w:pPr>
            <w:ind w:left="9"/>
            <w:spacing w:before="121" w:line="199" w:lineRule="auto"/>
            <w:tabs>
              <w:tab w:val="right" w:leader="dot" w:pos="9172"/>
            </w:tabs>
            <w:rPr>
              <w:rFonts w:ascii="Microsoft YaHei" w:hAnsi="Microsoft YaHei" w:eastAsia="Microsoft YaHei" w:cs="Microsoft YaHei"/>
              <w:sz w:val="19"/>
              <w:szCs w:val="19"/>
            </w:rPr>
          </w:pPr>
          <w:hyperlink w:history="true" w:anchor="bookmark3">
            <w:r>
              <w:rPr>
                <w:rFonts w:ascii="Microsoft YaHei" w:hAnsi="Microsoft YaHei" w:eastAsia="Microsoft YaHei" w:cs="Microsoft YaHei"/>
                <w:sz w:val="19"/>
                <w:szCs w:val="19"/>
                <w:color w:val="231F20"/>
                <w:spacing w:val="-2"/>
              </w:rPr>
              <w:t>1    范围</w:t>
            </w:r>
            <w:r>
              <w:rPr>
                <w:rFonts w:ascii="Microsoft YaHei" w:hAnsi="Microsoft YaHei" w:eastAsia="Microsoft YaHei" w:cs="Microsoft YaHei"/>
                <w:sz w:val="19"/>
                <w:szCs w:val="19"/>
                <w:color w:val="231F20"/>
              </w:rPr>
              <w:tab/>
            </w:r>
            <w:r>
              <w:rPr>
                <w:rFonts w:ascii="Microsoft YaHei" w:hAnsi="Microsoft YaHei" w:eastAsia="Microsoft YaHei" w:cs="Microsoft YaHei"/>
                <w:sz w:val="19"/>
                <w:szCs w:val="19"/>
                <w:color w:val="231F20"/>
                <w:spacing w:val="-19"/>
                <w:w w:val="49"/>
              </w:rPr>
              <w:t>1</w:t>
            </w:r>
          </w:hyperlink>
        </w:p>
        <w:p>
          <w:pPr>
            <w:ind w:left="5"/>
            <w:spacing w:before="97" w:line="198" w:lineRule="auto"/>
            <w:tabs>
              <w:tab w:val="right" w:leader="dot" w:pos="9172"/>
            </w:tabs>
            <w:rPr>
              <w:rFonts w:ascii="Microsoft YaHei" w:hAnsi="Microsoft YaHei" w:eastAsia="Microsoft YaHei" w:cs="Microsoft YaHei"/>
              <w:sz w:val="19"/>
              <w:szCs w:val="19"/>
            </w:rPr>
          </w:pPr>
          <w:hyperlink w:history="true" w:anchor="bookmark4">
            <w:r>
              <w:rPr>
                <w:rFonts w:ascii="Microsoft YaHei" w:hAnsi="Microsoft YaHei" w:eastAsia="Microsoft YaHei" w:cs="Microsoft YaHei"/>
                <w:sz w:val="19"/>
                <w:szCs w:val="19"/>
                <w:color w:val="231F20"/>
                <w:spacing w:val="12"/>
              </w:rPr>
              <w:t>2</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12"/>
              </w:rPr>
              <w:t>规范性引用文件</w:t>
            </w:r>
            <w:r>
              <w:rPr>
                <w:rFonts w:ascii="Microsoft YaHei" w:hAnsi="Microsoft YaHei" w:eastAsia="Microsoft YaHei" w:cs="Microsoft YaHei"/>
                <w:sz w:val="19"/>
                <w:szCs w:val="19"/>
                <w:color w:val="231F20"/>
              </w:rPr>
              <w:tab/>
            </w:r>
            <w:r>
              <w:rPr>
                <w:rFonts w:ascii="Microsoft YaHei" w:hAnsi="Microsoft YaHei" w:eastAsia="Microsoft YaHei" w:cs="Microsoft YaHei"/>
                <w:sz w:val="19"/>
                <w:szCs w:val="19"/>
                <w:color w:val="231F20"/>
                <w:spacing w:val="-19"/>
                <w:w w:val="49"/>
              </w:rPr>
              <w:t>1</w:t>
            </w:r>
          </w:hyperlink>
        </w:p>
        <w:p>
          <w:pPr>
            <w:ind w:left="6"/>
            <w:spacing w:before="98" w:line="199" w:lineRule="auto"/>
            <w:tabs>
              <w:tab w:val="right" w:leader="dot" w:pos="9172"/>
            </w:tabs>
            <w:rPr>
              <w:rFonts w:ascii="Microsoft YaHei" w:hAnsi="Microsoft YaHei" w:eastAsia="Microsoft YaHei" w:cs="Microsoft YaHei"/>
              <w:sz w:val="19"/>
              <w:szCs w:val="19"/>
            </w:rPr>
          </w:pPr>
          <w:hyperlink w:history="true" w:anchor="bookmark5">
            <w:r>
              <w:rPr>
                <w:rFonts w:ascii="Microsoft YaHei" w:hAnsi="Microsoft YaHei" w:eastAsia="Microsoft YaHei" w:cs="Microsoft YaHei"/>
                <w:sz w:val="19"/>
                <w:szCs w:val="19"/>
                <w:color w:val="231F20"/>
                <w:spacing w:val="9"/>
              </w:rPr>
              <w:t>3</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9"/>
              </w:rPr>
              <w:t>术语和定义</w:t>
            </w:r>
            <w:r>
              <w:rPr>
                <w:rFonts w:ascii="Microsoft YaHei" w:hAnsi="Microsoft YaHei" w:eastAsia="Microsoft YaHei" w:cs="Microsoft YaHei"/>
                <w:sz w:val="19"/>
                <w:szCs w:val="19"/>
                <w:color w:val="231F20"/>
              </w:rPr>
              <w:tab/>
            </w:r>
            <w:r>
              <w:rPr>
                <w:rFonts w:ascii="Microsoft YaHei" w:hAnsi="Microsoft YaHei" w:eastAsia="Microsoft YaHei" w:cs="Microsoft YaHei"/>
                <w:sz w:val="19"/>
                <w:szCs w:val="19"/>
                <w:color w:val="231F20"/>
                <w:spacing w:val="-19"/>
                <w:w w:val="49"/>
              </w:rPr>
              <w:t>1</w:t>
            </w:r>
          </w:hyperlink>
        </w:p>
        <w:p>
          <w:pPr>
            <w:ind w:left="1"/>
            <w:spacing w:before="96" w:line="200" w:lineRule="auto"/>
            <w:tabs>
              <w:tab w:val="right" w:leader="dot" w:pos="9172"/>
            </w:tabs>
            <w:rPr>
              <w:rFonts w:ascii="Microsoft YaHei" w:hAnsi="Microsoft YaHei" w:eastAsia="Microsoft YaHei" w:cs="Microsoft YaHei"/>
              <w:sz w:val="19"/>
              <w:szCs w:val="19"/>
            </w:rPr>
          </w:pPr>
          <w:hyperlink w:history="true" w:anchor="bookmark6">
            <w:r>
              <w:rPr>
                <w:rFonts w:ascii="Microsoft YaHei" w:hAnsi="Microsoft YaHei" w:eastAsia="Microsoft YaHei" w:cs="Microsoft YaHei"/>
                <w:sz w:val="19"/>
                <w:szCs w:val="19"/>
                <w:color w:val="231F20"/>
                <w:spacing w:val="8"/>
              </w:rPr>
              <w:t>4</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8"/>
              </w:rPr>
              <w:t>基本要求</w:t>
            </w:r>
            <w:r>
              <w:rPr>
                <w:rFonts w:ascii="Microsoft YaHei" w:hAnsi="Microsoft YaHei" w:eastAsia="Microsoft YaHei" w:cs="Microsoft YaHei"/>
                <w:sz w:val="19"/>
                <w:szCs w:val="19"/>
                <w:color w:val="231F20"/>
              </w:rPr>
              <w:tab/>
            </w:r>
            <w:r>
              <w:rPr>
                <w:rFonts w:ascii="Microsoft YaHei" w:hAnsi="Microsoft YaHei" w:eastAsia="Microsoft YaHei" w:cs="Microsoft YaHei"/>
                <w:sz w:val="19"/>
                <w:szCs w:val="19"/>
                <w:color w:val="231F20"/>
                <w:spacing w:val="-19"/>
                <w:w w:val="49"/>
              </w:rPr>
              <w:t>1</w:t>
            </w:r>
          </w:hyperlink>
        </w:p>
        <w:p>
          <w:pPr>
            <w:ind w:left="7"/>
            <w:spacing w:before="96" w:line="199" w:lineRule="auto"/>
            <w:tabs>
              <w:tab w:val="right" w:leader="dot" w:pos="9172"/>
            </w:tabs>
            <w:rPr>
              <w:rFonts w:ascii="Microsoft YaHei" w:hAnsi="Microsoft YaHei" w:eastAsia="Microsoft YaHei" w:cs="Microsoft YaHei"/>
              <w:sz w:val="19"/>
              <w:szCs w:val="19"/>
            </w:rPr>
          </w:pPr>
          <w:hyperlink w:history="true" w:anchor="bookmark7">
            <w:r>
              <w:rPr>
                <w:rFonts w:ascii="Microsoft YaHei" w:hAnsi="Microsoft YaHei" w:eastAsia="Microsoft YaHei" w:cs="Microsoft YaHei"/>
                <w:sz w:val="19"/>
                <w:szCs w:val="19"/>
                <w:color w:val="231F20"/>
                <w:spacing w:val="7"/>
              </w:rPr>
              <w:t>5</w:t>
            </w:r>
            <w:r>
              <w:rPr>
                <w:rFonts w:ascii="Microsoft YaHei" w:hAnsi="Microsoft YaHei" w:eastAsia="Microsoft YaHei" w:cs="Microsoft YaHei"/>
                <w:sz w:val="19"/>
                <w:szCs w:val="19"/>
                <w:color w:val="231F20"/>
                <w:spacing w:val="17"/>
                <w:w w:val="101"/>
              </w:rPr>
              <w:t xml:space="preserve">   </w:t>
            </w:r>
            <w:r>
              <w:rPr>
                <w:rFonts w:ascii="Microsoft YaHei" w:hAnsi="Microsoft YaHei" w:eastAsia="Microsoft YaHei" w:cs="Microsoft YaHei"/>
                <w:sz w:val="19"/>
                <w:szCs w:val="19"/>
                <w:color w:val="231F20"/>
                <w:spacing w:val="7"/>
              </w:rPr>
              <w:t>供气服务</w:t>
            </w:r>
            <w:r>
              <w:rPr>
                <w:rFonts w:ascii="Microsoft YaHei" w:hAnsi="Microsoft YaHei" w:eastAsia="Microsoft YaHei" w:cs="Microsoft YaHei"/>
                <w:sz w:val="19"/>
                <w:szCs w:val="19"/>
                <w:color w:val="231F20"/>
              </w:rPr>
              <w:tab/>
            </w:r>
            <w:r>
              <w:rPr>
                <w:rFonts w:ascii="Microsoft YaHei" w:hAnsi="Microsoft YaHei" w:eastAsia="Microsoft YaHei" w:cs="Microsoft YaHei"/>
                <w:sz w:val="19"/>
                <w:szCs w:val="19"/>
                <w:color w:val="231F20"/>
                <w:spacing w:val="-10"/>
                <w:w w:val="41"/>
              </w:rPr>
              <w:t>3</w:t>
            </w:r>
          </w:hyperlink>
        </w:p>
        <w:p>
          <w:pPr>
            <w:ind w:left="7"/>
            <w:spacing w:before="98" w:line="198" w:lineRule="auto"/>
            <w:tabs>
              <w:tab w:val="right" w:leader="dot" w:pos="9172"/>
            </w:tabs>
            <w:rPr>
              <w:rFonts w:ascii="Microsoft YaHei" w:hAnsi="Microsoft YaHei" w:eastAsia="Microsoft YaHei" w:cs="Microsoft YaHei"/>
              <w:sz w:val="19"/>
              <w:szCs w:val="19"/>
            </w:rPr>
          </w:pPr>
          <w:hyperlink w:history="true" w:anchor="bookmark8">
            <w:r>
              <w:rPr>
                <w:rFonts w:ascii="Microsoft YaHei" w:hAnsi="Microsoft YaHei" w:eastAsia="Microsoft YaHei" w:cs="Microsoft YaHei"/>
                <w:sz w:val="19"/>
                <w:szCs w:val="19"/>
                <w:color w:val="231F20"/>
                <w:spacing w:val="7"/>
              </w:rPr>
              <w:t>6</w:t>
            </w:r>
            <w:r>
              <w:rPr>
                <w:rFonts w:ascii="Microsoft YaHei" w:hAnsi="Microsoft YaHei" w:eastAsia="Microsoft YaHei" w:cs="Microsoft YaHei"/>
                <w:sz w:val="19"/>
                <w:szCs w:val="19"/>
                <w:color w:val="231F20"/>
                <w:spacing w:val="17"/>
                <w:w w:val="101"/>
              </w:rPr>
              <w:t xml:space="preserve">   </w:t>
            </w:r>
            <w:r>
              <w:rPr>
                <w:rFonts w:ascii="Microsoft YaHei" w:hAnsi="Microsoft YaHei" w:eastAsia="Microsoft YaHei" w:cs="Microsoft YaHei"/>
                <w:sz w:val="19"/>
                <w:szCs w:val="19"/>
                <w:color w:val="231F20"/>
                <w:spacing w:val="7"/>
              </w:rPr>
              <w:t>用气服务</w:t>
            </w:r>
            <w:r>
              <w:rPr>
                <w:rFonts w:ascii="Microsoft YaHei" w:hAnsi="Microsoft YaHei" w:eastAsia="Microsoft YaHei" w:cs="Microsoft YaHei"/>
                <w:sz w:val="19"/>
                <w:szCs w:val="19"/>
                <w:color w:val="231F20"/>
              </w:rPr>
              <w:tab/>
            </w:r>
            <w:r>
              <w:rPr>
                <w:rFonts w:ascii="Microsoft YaHei" w:hAnsi="Microsoft YaHei" w:eastAsia="Microsoft YaHei" w:cs="Microsoft YaHei"/>
                <w:sz w:val="19"/>
                <w:szCs w:val="19"/>
                <w:color w:val="231F20"/>
                <w:spacing w:val="-11"/>
                <w:w w:val="42"/>
              </w:rPr>
              <w:t>5</w:t>
            </w:r>
          </w:hyperlink>
        </w:p>
        <w:p>
          <w:pPr>
            <w:ind w:left="6"/>
            <w:spacing w:before="101" w:line="197" w:lineRule="auto"/>
            <w:tabs>
              <w:tab w:val="right" w:leader="dot" w:pos="9172"/>
            </w:tabs>
            <w:rPr>
              <w:rFonts w:ascii="Microsoft YaHei" w:hAnsi="Microsoft YaHei" w:eastAsia="Microsoft YaHei" w:cs="Microsoft YaHei"/>
              <w:sz w:val="19"/>
              <w:szCs w:val="19"/>
            </w:rPr>
          </w:pPr>
          <w:hyperlink w:history="true" w:anchor="bookmark9">
            <w:r>
              <w:rPr>
                <w:rFonts w:ascii="Microsoft YaHei" w:hAnsi="Microsoft YaHei" w:eastAsia="Microsoft YaHei" w:cs="Microsoft YaHei"/>
                <w:sz w:val="19"/>
                <w:szCs w:val="19"/>
                <w:color w:val="231F20"/>
                <w:spacing w:val="6"/>
              </w:rPr>
              <w:t>7</w:t>
            </w:r>
            <w:r>
              <w:rPr>
                <w:rFonts w:ascii="Microsoft YaHei" w:hAnsi="Microsoft YaHei" w:eastAsia="Microsoft YaHei" w:cs="Microsoft YaHei"/>
                <w:sz w:val="19"/>
                <w:szCs w:val="19"/>
                <w:color w:val="231F20"/>
                <w:spacing w:val="19"/>
                <w:w w:val="101"/>
              </w:rPr>
              <w:t xml:space="preserve">   </w:t>
            </w:r>
            <w:r>
              <w:rPr>
                <w:rFonts w:ascii="Microsoft YaHei" w:hAnsi="Microsoft YaHei" w:eastAsia="Microsoft YaHei" w:cs="Microsoft YaHei"/>
                <w:sz w:val="19"/>
                <w:szCs w:val="19"/>
                <w:color w:val="231F20"/>
                <w:spacing w:val="6"/>
              </w:rPr>
              <w:t>服务方式</w:t>
            </w:r>
            <w:r>
              <w:rPr>
                <w:rFonts w:ascii="Microsoft YaHei" w:hAnsi="Microsoft YaHei" w:eastAsia="Microsoft YaHei" w:cs="Microsoft YaHei"/>
                <w:sz w:val="19"/>
                <w:szCs w:val="19"/>
                <w:color w:val="231F20"/>
              </w:rPr>
              <w:tab/>
            </w:r>
            <w:r>
              <w:rPr>
                <w:rFonts w:ascii="Microsoft YaHei" w:hAnsi="Microsoft YaHei" w:eastAsia="Microsoft YaHei" w:cs="Microsoft YaHei"/>
                <w:sz w:val="19"/>
                <w:szCs w:val="19"/>
                <w:color w:val="231F20"/>
                <w:spacing w:val="-7"/>
                <w:w w:val="38"/>
              </w:rPr>
              <w:t>7</w:t>
            </w:r>
          </w:hyperlink>
        </w:p>
        <w:p>
          <w:pPr>
            <w:ind w:left="4"/>
            <w:spacing w:before="99" w:line="197" w:lineRule="auto"/>
            <w:tabs>
              <w:tab w:val="right" w:leader="dot" w:pos="9172"/>
            </w:tabs>
            <w:rPr>
              <w:rFonts w:ascii="Microsoft YaHei" w:hAnsi="Microsoft YaHei" w:eastAsia="Microsoft YaHei" w:cs="Microsoft YaHei"/>
              <w:sz w:val="19"/>
              <w:szCs w:val="19"/>
            </w:rPr>
          </w:pPr>
          <w:hyperlink w:history="true" w:anchor="bookmark10">
            <w:r>
              <w:rPr>
                <w:rFonts w:ascii="Microsoft YaHei" w:hAnsi="Microsoft YaHei" w:eastAsia="Microsoft YaHei" w:cs="Microsoft YaHei"/>
                <w:sz w:val="19"/>
                <w:szCs w:val="19"/>
                <w:color w:val="231F20"/>
                <w:spacing w:val="7"/>
              </w:rPr>
              <w:t>8</w:t>
            </w:r>
            <w:r>
              <w:rPr>
                <w:rFonts w:ascii="Microsoft YaHei" w:hAnsi="Microsoft YaHei" w:eastAsia="Microsoft YaHei" w:cs="Microsoft YaHei"/>
                <w:sz w:val="19"/>
                <w:szCs w:val="19"/>
                <w:color w:val="231F20"/>
                <w:spacing w:val="18"/>
                <w:w w:val="101"/>
              </w:rPr>
              <w:t xml:space="preserve">   </w:t>
            </w:r>
            <w:r>
              <w:rPr>
                <w:rFonts w:ascii="Microsoft YaHei" w:hAnsi="Microsoft YaHei" w:eastAsia="Microsoft YaHei" w:cs="Microsoft YaHei"/>
                <w:sz w:val="19"/>
                <w:szCs w:val="19"/>
                <w:color w:val="231F20"/>
                <w:spacing w:val="7"/>
              </w:rPr>
              <w:t>服务人员</w:t>
            </w:r>
            <w:r>
              <w:rPr>
                <w:rFonts w:ascii="Microsoft YaHei" w:hAnsi="Microsoft YaHei" w:eastAsia="Microsoft YaHei" w:cs="Microsoft YaHei"/>
                <w:sz w:val="19"/>
                <w:szCs w:val="19"/>
                <w:color w:val="231F20"/>
              </w:rPr>
              <w:tab/>
            </w:r>
            <w:r>
              <w:rPr>
                <w:rFonts w:ascii="Microsoft YaHei" w:hAnsi="Microsoft YaHei" w:eastAsia="Microsoft YaHei" w:cs="Microsoft YaHei"/>
                <w:sz w:val="19"/>
                <w:szCs w:val="19"/>
                <w:color w:val="231F20"/>
                <w:spacing w:val="-6"/>
                <w:w w:val="37"/>
              </w:rPr>
              <w:t>8</w:t>
            </w:r>
          </w:hyperlink>
        </w:p>
        <w:p>
          <w:pPr>
            <w:ind w:left="7"/>
            <w:spacing w:before="99" w:line="198" w:lineRule="auto"/>
            <w:tabs>
              <w:tab w:val="right" w:leader="dot" w:pos="9172"/>
            </w:tabs>
            <w:rPr>
              <w:rFonts w:ascii="Microsoft YaHei" w:hAnsi="Microsoft YaHei" w:eastAsia="Microsoft YaHei" w:cs="Microsoft YaHei"/>
              <w:sz w:val="19"/>
              <w:szCs w:val="19"/>
            </w:rPr>
          </w:pPr>
          <w:hyperlink w:history="true" w:anchor="bookmark11">
            <w:r>
              <w:rPr>
                <w:rFonts w:ascii="Microsoft YaHei" w:hAnsi="Microsoft YaHei" w:eastAsia="Microsoft YaHei" w:cs="Microsoft YaHei"/>
                <w:sz w:val="19"/>
                <w:szCs w:val="19"/>
                <w:color w:val="231F20"/>
                <w:spacing w:val="7"/>
              </w:rPr>
              <w:t>9</w:t>
            </w:r>
            <w:r>
              <w:rPr>
                <w:rFonts w:ascii="Microsoft YaHei" w:hAnsi="Microsoft YaHei" w:eastAsia="Microsoft YaHei" w:cs="Microsoft YaHei"/>
                <w:sz w:val="19"/>
                <w:szCs w:val="19"/>
                <w:color w:val="231F20"/>
                <w:spacing w:val="17"/>
                <w:w w:val="101"/>
              </w:rPr>
              <w:t xml:space="preserve">   </w:t>
            </w:r>
            <w:r>
              <w:rPr>
                <w:rFonts w:ascii="Microsoft YaHei" w:hAnsi="Microsoft YaHei" w:eastAsia="Microsoft YaHei" w:cs="Microsoft YaHei"/>
                <w:sz w:val="19"/>
                <w:szCs w:val="19"/>
                <w:color w:val="231F20"/>
                <w:spacing w:val="7"/>
              </w:rPr>
              <w:t>投诉处理</w:t>
            </w:r>
            <w:r>
              <w:rPr>
                <w:rFonts w:ascii="Microsoft YaHei" w:hAnsi="Microsoft YaHei" w:eastAsia="Microsoft YaHei" w:cs="Microsoft YaHei"/>
                <w:sz w:val="19"/>
                <w:szCs w:val="19"/>
                <w:color w:val="231F20"/>
              </w:rPr>
              <w:tab/>
            </w:r>
            <w:r>
              <w:rPr>
                <w:rFonts w:ascii="Microsoft YaHei" w:hAnsi="Microsoft YaHei" w:eastAsia="Microsoft YaHei" w:cs="Microsoft YaHei"/>
                <w:sz w:val="19"/>
                <w:szCs w:val="19"/>
                <w:color w:val="231F20"/>
                <w:spacing w:val="-6"/>
                <w:w w:val="37"/>
              </w:rPr>
              <w:t>8</w:t>
            </w:r>
          </w:hyperlink>
        </w:p>
        <w:p>
          <w:pPr>
            <w:ind w:left="9"/>
            <w:spacing w:before="98" w:line="198" w:lineRule="auto"/>
            <w:tabs>
              <w:tab w:val="right" w:leader="dot" w:pos="9172"/>
            </w:tabs>
            <w:rPr>
              <w:rFonts w:ascii="Microsoft YaHei" w:hAnsi="Microsoft YaHei" w:eastAsia="Microsoft YaHei" w:cs="Microsoft YaHei"/>
              <w:sz w:val="19"/>
              <w:szCs w:val="19"/>
            </w:rPr>
          </w:pPr>
          <w:hyperlink w:history="true" w:anchor="bookmark12">
            <w:r>
              <w:rPr>
                <w:rFonts w:ascii="Microsoft YaHei" w:hAnsi="Microsoft YaHei" w:eastAsia="Microsoft YaHei" w:cs="Microsoft YaHei"/>
                <w:sz w:val="19"/>
                <w:szCs w:val="19"/>
                <w:color w:val="231F20"/>
                <w:spacing w:val="12"/>
              </w:rPr>
              <w:t>10</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12"/>
              </w:rPr>
              <w:t>应急处置和突发事件应对</w:t>
            </w:r>
            <w:r>
              <w:rPr>
                <w:rFonts w:ascii="Microsoft YaHei" w:hAnsi="Microsoft YaHei" w:eastAsia="Microsoft YaHei" w:cs="Microsoft YaHei"/>
                <w:sz w:val="19"/>
                <w:szCs w:val="19"/>
                <w:color w:val="231F20"/>
              </w:rPr>
              <w:tab/>
            </w:r>
            <w:r>
              <w:rPr>
                <w:rFonts w:ascii="Microsoft YaHei" w:hAnsi="Microsoft YaHei" w:eastAsia="Microsoft YaHei" w:cs="Microsoft YaHei"/>
                <w:sz w:val="19"/>
                <w:szCs w:val="19"/>
                <w:color w:val="231F20"/>
                <w:spacing w:val="-6"/>
                <w:w w:val="37"/>
              </w:rPr>
              <w:t>8</w:t>
            </w:r>
          </w:hyperlink>
        </w:p>
        <w:p>
          <w:pPr>
            <w:ind w:left="9"/>
            <w:spacing w:before="100" w:line="197" w:lineRule="auto"/>
            <w:tabs>
              <w:tab w:val="right" w:leader="dot" w:pos="9172"/>
            </w:tabs>
            <w:rPr>
              <w:rFonts w:ascii="Microsoft YaHei" w:hAnsi="Microsoft YaHei" w:eastAsia="Microsoft YaHei" w:cs="Microsoft YaHei"/>
              <w:sz w:val="19"/>
              <w:szCs w:val="19"/>
            </w:rPr>
          </w:pPr>
          <w:hyperlink w:history="true" w:anchor="bookmark13">
            <w:r>
              <w:rPr>
                <w:rFonts w:ascii="Microsoft YaHei" w:hAnsi="Microsoft YaHei" w:eastAsia="Microsoft YaHei" w:cs="Microsoft YaHei"/>
                <w:sz w:val="19"/>
                <w:szCs w:val="19"/>
                <w:color w:val="231F20"/>
                <w:spacing w:val="4"/>
              </w:rPr>
              <w:t>11</w:t>
            </w:r>
            <w:r>
              <w:rPr>
                <w:rFonts w:ascii="Microsoft YaHei" w:hAnsi="Microsoft YaHei" w:eastAsia="Microsoft YaHei" w:cs="Microsoft YaHei"/>
                <w:sz w:val="19"/>
                <w:szCs w:val="19"/>
                <w:color w:val="231F20"/>
                <w:spacing w:val="18"/>
                <w:w w:val="101"/>
              </w:rPr>
              <w:t xml:space="preserve">   </w:t>
            </w:r>
            <w:r>
              <w:rPr>
                <w:rFonts w:ascii="Microsoft YaHei" w:hAnsi="Microsoft YaHei" w:eastAsia="Microsoft YaHei" w:cs="Microsoft YaHei"/>
                <w:sz w:val="19"/>
                <w:szCs w:val="19"/>
                <w:color w:val="231F20"/>
                <w:spacing w:val="4"/>
              </w:rPr>
              <w:t>服务评价</w:t>
            </w:r>
            <w:r>
              <w:rPr>
                <w:rFonts w:ascii="Microsoft YaHei" w:hAnsi="Microsoft YaHei" w:eastAsia="Microsoft YaHei" w:cs="Microsoft YaHei"/>
                <w:sz w:val="19"/>
                <w:szCs w:val="19"/>
                <w:color w:val="231F20"/>
              </w:rPr>
              <w:tab/>
            </w:r>
            <w:r>
              <w:rPr>
                <w:rFonts w:ascii="Microsoft YaHei" w:hAnsi="Microsoft YaHei" w:eastAsia="Microsoft YaHei" w:cs="Microsoft YaHei"/>
                <w:sz w:val="19"/>
                <w:szCs w:val="19"/>
                <w:color w:val="231F20"/>
                <w:spacing w:val="-6"/>
                <w:w w:val="37"/>
              </w:rPr>
              <w:t>9</w:t>
            </w:r>
          </w:hyperlink>
        </w:p>
        <w:p>
          <w:pPr>
            <w:spacing w:before="96" w:line="200" w:lineRule="auto"/>
            <w:tabs>
              <w:tab w:val="right" w:leader="dot" w:pos="9172"/>
            </w:tabs>
            <w:rPr>
              <w:rFonts w:ascii="Microsoft YaHei" w:hAnsi="Microsoft YaHei" w:eastAsia="Microsoft YaHei" w:cs="Microsoft YaHei"/>
              <w:sz w:val="19"/>
              <w:szCs w:val="19"/>
            </w:rPr>
          </w:pPr>
          <w:hyperlink w:history="true" w:anchor="bookmark14">
            <w:r>
              <w:rPr>
                <w:rFonts w:ascii="Microsoft YaHei" w:hAnsi="Microsoft YaHei" w:eastAsia="Microsoft YaHei" w:cs="Microsoft YaHei"/>
                <w:sz w:val="19"/>
                <w:szCs w:val="19"/>
                <w:color w:val="231F20"/>
                <w:spacing w:val="15"/>
              </w:rPr>
              <w:t>参考文献</w:t>
            </w:r>
            <w:r>
              <w:rPr>
                <w:rFonts w:ascii="Microsoft YaHei" w:hAnsi="Microsoft YaHei" w:eastAsia="Microsoft YaHei" w:cs="Microsoft YaHei"/>
                <w:sz w:val="19"/>
                <w:szCs w:val="19"/>
                <w:color w:val="231F20"/>
              </w:rPr>
              <w:tab/>
            </w:r>
            <w:r>
              <w:rPr>
                <w:rFonts w:ascii="Microsoft YaHei" w:hAnsi="Microsoft YaHei" w:eastAsia="Microsoft YaHei" w:cs="Microsoft YaHei"/>
                <w:sz w:val="19"/>
                <w:szCs w:val="19"/>
                <w:color w:val="231F20"/>
                <w:spacing w:val="-44"/>
                <w:w w:val="93"/>
              </w:rPr>
              <w:t>1</w:t>
            </w:r>
            <w:r>
              <w:rPr>
                <w:rFonts w:ascii="Microsoft YaHei" w:hAnsi="Microsoft YaHei" w:eastAsia="Microsoft YaHei" w:cs="Microsoft YaHei"/>
                <w:sz w:val="19"/>
                <w:szCs w:val="19"/>
                <w:color w:val="231F20"/>
                <w:spacing w:val="-18"/>
                <w:w w:val="93"/>
              </w:rPr>
              <w:t>5</w:t>
            </w:r>
          </w:hyperlink>
        </w:p>
      </w:sdtContent>
    </w:sdt>
    <w:p>
      <w:pPr>
        <w:pStyle w:val="BodyText"/>
        <w:spacing w:line="380" w:lineRule="auto"/>
        <w:rPr/>
      </w:pPr>
      <w:r/>
    </w:p>
    <w:p>
      <w:pPr>
        <w:ind w:firstLine="4262"/>
        <w:spacing w:before="1" w:line="300" w:lineRule="exact"/>
        <w:rPr/>
      </w:pPr>
      <w:r>
        <w:rPr>
          <w:position w:val="-6"/>
        </w:rPr>
        <w:drawing>
          <wp:inline distT="0" distB="0" distL="0" distR="0">
            <wp:extent cx="190500" cy="190500"/>
            <wp:effectExtent l="0" t="0" r="0" b="0"/>
            <wp:docPr id="8" name="IM 8"/>
            <wp:cNvGraphicFramePr/>
            <a:graphic>
              <a:graphicData uri="http://schemas.openxmlformats.org/drawingml/2006/picture">
                <pic:pic>
                  <pic:nvPicPr>
                    <pic:cNvPr id="8" name="IM 8"/>
                    <pic:cNvPicPr/>
                  </pic:nvPicPr>
                  <pic:blipFill>
                    <a:blip r:embed="rId3"/>
                    <a:stretch>
                      <a:fillRect/>
                    </a:stretch>
                  </pic:blipFill>
                  <pic:spPr>
                    <a:xfrm rot="0">
                      <a:off x="0" y="0"/>
                      <a:ext cx="190500" cy="190500"/>
                    </a:xfrm>
                    <a:prstGeom prst="rect">
                      <a:avLst/>
                    </a:prstGeom>
                  </pic:spPr>
                </pic:pic>
              </a:graphicData>
            </a:graphic>
          </wp:inline>
        </w:drawing>
      </w:r>
    </w:p>
    <w:p>
      <w:pPr>
        <w:spacing w:line="300" w:lineRule="exact"/>
        <w:sectPr>
          <w:footerReference w:type="default" r:id="rId4"/>
          <w:pgSz w:w="11906" w:h="16838"/>
          <w:pgMar w:top="1348" w:right="1294" w:bottom="1306" w:left="1427" w:header="0" w:footer="1055" w:gutter="0"/>
        </w:sectPr>
        <w:rPr/>
      </w:pP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ind w:firstLine="2783"/>
        <w:spacing w:line="300" w:lineRule="exact"/>
        <w:rPr/>
      </w:pPr>
      <w:r>
        <w:rPr>
          <w:position w:val="-6"/>
        </w:rPr>
        <w:drawing>
          <wp:inline distT="0" distB="0" distL="0" distR="0">
            <wp:extent cx="190500" cy="190500"/>
            <wp:effectExtent l="0" t="0" r="0" b="0"/>
            <wp:docPr id="10" name="IM 10"/>
            <wp:cNvGraphicFramePr/>
            <a:graphic>
              <a:graphicData uri="http://schemas.openxmlformats.org/drawingml/2006/picture">
                <pic:pic>
                  <pic:nvPicPr>
                    <pic:cNvPr id="10" name="IM 10"/>
                    <pic:cNvPicPr/>
                  </pic:nvPicPr>
                  <pic:blipFill>
                    <a:blip r:embed="rId3"/>
                    <a:stretch>
                      <a:fillRect/>
                    </a:stretch>
                  </pic:blipFill>
                  <pic:spPr>
                    <a:xfrm rot="0">
                      <a:off x="0" y="0"/>
                      <a:ext cx="190500" cy="190500"/>
                    </a:xfrm>
                    <a:prstGeom prst="rect">
                      <a:avLst/>
                    </a:prstGeom>
                  </pic:spPr>
                </pic:pic>
              </a:graphicData>
            </a:graphic>
          </wp:inline>
        </w:drawing>
      </w:r>
    </w:p>
    <w:p>
      <w:pPr>
        <w:spacing w:line="300" w:lineRule="exact"/>
        <w:sectPr>
          <w:footerReference w:type="default" r:id="rId5"/>
          <w:pgSz w:w="11906" w:h="16838"/>
          <w:pgMar w:top="1431" w:right="1785" w:bottom="400" w:left="1785" w:header="0" w:footer="0" w:gutter="0"/>
        </w:sectPr>
        <w:rPr/>
      </w:pP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ind w:left="5228"/>
        <w:spacing w:before="95" w:line="387" w:lineRule="exact"/>
        <w:outlineLvl w:val="0"/>
        <w:rPr>
          <w:rFonts w:ascii="SimHei" w:hAnsi="SimHei" w:eastAsia="SimHei" w:cs="SimHei"/>
          <w:sz w:val="29"/>
          <w:szCs w:val="29"/>
        </w:rPr>
      </w:pPr>
      <w:bookmarkStart w:name="bookmark2" w:id="2"/>
      <w:bookmarkEnd w:id="2"/>
      <w:r>
        <w:rPr>
          <w:rFonts w:ascii="SimHei" w:hAnsi="SimHei" w:eastAsia="SimHei" w:cs="SimHei"/>
          <w:sz w:val="29"/>
          <w:szCs w:val="29"/>
          <w:color w:val="231F20"/>
          <w:spacing w:val="-4"/>
          <w:position w:val="1"/>
        </w:rPr>
        <w:t>前</w:t>
      </w:r>
      <w:r>
        <w:rPr>
          <w:rFonts w:ascii="SimHei" w:hAnsi="SimHei" w:eastAsia="SimHei" w:cs="SimHei"/>
          <w:sz w:val="29"/>
          <w:szCs w:val="29"/>
          <w:color w:val="231F20"/>
          <w:spacing w:val="25"/>
          <w:position w:val="1"/>
        </w:rPr>
        <w:t xml:space="preserve">    </w:t>
      </w:r>
      <w:r>
        <w:rPr>
          <w:rFonts w:ascii="SimHei" w:hAnsi="SimHei" w:eastAsia="SimHei" w:cs="SimHei"/>
          <w:sz w:val="29"/>
          <w:szCs w:val="29"/>
          <w:color w:val="231F20"/>
          <w:spacing w:val="-4"/>
          <w:position w:val="1"/>
        </w:rPr>
        <w:t>言</w:t>
      </w:r>
    </w:p>
    <w:p>
      <w:pPr>
        <w:pStyle w:val="BodyText"/>
        <w:spacing w:line="251" w:lineRule="auto"/>
        <w:rPr/>
      </w:pPr>
      <w:r/>
    </w:p>
    <w:p>
      <w:pPr>
        <w:pStyle w:val="BodyText"/>
        <w:spacing w:line="251" w:lineRule="auto"/>
        <w:rPr/>
      </w:pPr>
      <w:r/>
    </w:p>
    <w:p>
      <w:pPr>
        <w:ind w:left="1262" w:right="200" w:firstLine="420"/>
        <w:spacing w:before="82"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2"/>
        </w:rPr>
        <w:t>本文件按照</w:t>
      </w:r>
      <w:r>
        <w:rPr>
          <w:rFonts w:ascii="Microsoft YaHei" w:hAnsi="Microsoft YaHei" w:eastAsia="Microsoft YaHei" w:cs="Microsoft YaHei"/>
          <w:sz w:val="19"/>
          <w:szCs w:val="19"/>
          <w:color w:val="231F20"/>
          <w:spacing w:val="24"/>
        </w:rPr>
        <w:t xml:space="preserve"> </w:t>
      </w:r>
      <w:r>
        <w:rPr>
          <w:rFonts w:ascii="SimSun" w:hAnsi="SimSun" w:eastAsia="SimSun" w:cs="SimSun"/>
          <w:sz w:val="19"/>
          <w:szCs w:val="19"/>
          <w:color w:val="231F20"/>
        </w:rPr>
        <w:t>GB</w:t>
      </w:r>
      <w:r>
        <w:rPr>
          <w:rFonts w:ascii="SimSun" w:hAnsi="SimSun" w:eastAsia="SimSun" w:cs="SimSun"/>
          <w:sz w:val="19"/>
          <w:szCs w:val="19"/>
          <w:color w:val="231F20"/>
          <w:spacing w:val="12"/>
        </w:rPr>
        <w:t>/T</w:t>
      </w:r>
      <w:r>
        <w:rPr>
          <w:rFonts w:ascii="SimSun" w:hAnsi="SimSun" w:eastAsia="SimSun" w:cs="SimSun"/>
          <w:sz w:val="19"/>
          <w:szCs w:val="19"/>
          <w:color w:val="231F20"/>
          <w:spacing w:val="45"/>
        </w:rPr>
        <w:t xml:space="preserve"> </w:t>
      </w:r>
      <w:r>
        <w:rPr>
          <w:rFonts w:ascii="SimSun" w:hAnsi="SimSun" w:eastAsia="SimSun" w:cs="SimSun"/>
          <w:sz w:val="19"/>
          <w:szCs w:val="19"/>
          <w:color w:val="231F20"/>
          <w:spacing w:val="12"/>
        </w:rPr>
        <w:t>1.1</w:t>
      </w:r>
      <w:r>
        <w:rPr>
          <w:rFonts w:ascii="DengXian" w:hAnsi="DengXian" w:eastAsia="DengXian" w:cs="DengXian"/>
          <w:sz w:val="19"/>
          <w:szCs w:val="19"/>
          <w:color w:val="231F20"/>
          <w:spacing w:val="12"/>
        </w:rPr>
        <w:t>—</w:t>
      </w:r>
      <w:r>
        <w:rPr>
          <w:rFonts w:ascii="SimSun" w:hAnsi="SimSun" w:eastAsia="SimSun" w:cs="SimSun"/>
          <w:sz w:val="19"/>
          <w:szCs w:val="19"/>
          <w:color w:val="231F20"/>
          <w:spacing w:val="12"/>
        </w:rPr>
        <w:t>2020</w:t>
      </w:r>
      <w:r>
        <w:rPr>
          <w:rFonts w:ascii="Microsoft YaHei" w:hAnsi="Microsoft YaHei" w:eastAsia="Microsoft YaHei" w:cs="Microsoft YaHei"/>
          <w:sz w:val="19"/>
          <w:szCs w:val="19"/>
          <w:color w:val="231F20"/>
          <w:spacing w:val="12"/>
        </w:rPr>
        <w:t>《标准化工作导则</w:t>
      </w:r>
      <w:r>
        <w:rPr>
          <w:rFonts w:ascii="Microsoft YaHei" w:hAnsi="Microsoft YaHei" w:eastAsia="Microsoft YaHei" w:cs="Microsoft YaHei"/>
          <w:sz w:val="19"/>
          <w:szCs w:val="19"/>
          <w:color w:val="231F20"/>
          <w:spacing w:val="2"/>
        </w:rPr>
        <w:t xml:space="preserve">    </w:t>
      </w:r>
      <w:r>
        <w:rPr>
          <w:rFonts w:ascii="Microsoft YaHei" w:hAnsi="Microsoft YaHei" w:eastAsia="Microsoft YaHei" w:cs="Microsoft YaHei"/>
          <w:sz w:val="19"/>
          <w:szCs w:val="19"/>
          <w:color w:val="231F20"/>
          <w:spacing w:val="12"/>
        </w:rPr>
        <w:t>第</w:t>
      </w:r>
      <w:r>
        <w:rPr>
          <w:rFonts w:ascii="Microsoft YaHei" w:hAnsi="Microsoft YaHei" w:eastAsia="Microsoft YaHei" w:cs="Microsoft YaHei"/>
          <w:sz w:val="19"/>
          <w:szCs w:val="19"/>
          <w:color w:val="231F20"/>
          <w:spacing w:val="41"/>
          <w:w w:val="101"/>
        </w:rPr>
        <w:t xml:space="preserve"> </w:t>
      </w:r>
      <w:r>
        <w:rPr>
          <w:rFonts w:ascii="SimSun" w:hAnsi="SimSun" w:eastAsia="SimSun" w:cs="SimSun"/>
          <w:sz w:val="19"/>
          <w:szCs w:val="19"/>
          <w:color w:val="231F20"/>
          <w:spacing w:val="12"/>
        </w:rPr>
        <w:t>1</w:t>
      </w:r>
      <w:r>
        <w:rPr>
          <w:rFonts w:ascii="SimSun" w:hAnsi="SimSun" w:eastAsia="SimSun" w:cs="SimSun"/>
          <w:sz w:val="19"/>
          <w:szCs w:val="19"/>
          <w:color w:val="231F20"/>
          <w:spacing w:val="-25"/>
        </w:rPr>
        <w:t xml:space="preserve"> </w:t>
      </w:r>
      <w:r>
        <w:rPr>
          <w:rFonts w:ascii="Microsoft YaHei" w:hAnsi="Microsoft YaHei" w:eastAsia="Microsoft YaHei" w:cs="Microsoft YaHei"/>
          <w:sz w:val="19"/>
          <w:szCs w:val="19"/>
          <w:color w:val="231F20"/>
          <w:spacing w:val="12"/>
        </w:rPr>
        <w:t>部分：标准化文件的结构和起草</w:t>
      </w:r>
      <w:r>
        <w:rPr>
          <w:rFonts w:ascii="Microsoft YaHei" w:hAnsi="Microsoft YaHei" w:eastAsia="Microsoft YaHei" w:cs="Microsoft YaHei"/>
          <w:sz w:val="19"/>
          <w:szCs w:val="19"/>
          <w:color w:val="231F20"/>
          <w:spacing w:val="11"/>
        </w:rPr>
        <w:t>规则》的规</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0"/>
        </w:rPr>
        <w:t>定起草</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0"/>
        </w:rPr>
        <w:t>。</w:t>
      </w:r>
    </w:p>
    <w:p>
      <w:pPr>
        <w:ind w:left="1264" w:right="200" w:firstLine="417"/>
        <w:spacing w:before="1"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4"/>
        </w:rPr>
        <w:t>本文件代替</w:t>
      </w:r>
      <w:r>
        <w:rPr>
          <w:rFonts w:ascii="Microsoft YaHei" w:hAnsi="Microsoft YaHei" w:eastAsia="Microsoft YaHei" w:cs="Microsoft YaHei"/>
          <w:sz w:val="19"/>
          <w:szCs w:val="19"/>
          <w:color w:val="231F20"/>
          <w:spacing w:val="19"/>
        </w:rPr>
        <w:t xml:space="preserve"> </w:t>
      </w:r>
      <w:r>
        <w:rPr>
          <w:rFonts w:ascii="SimSun" w:hAnsi="SimSun" w:eastAsia="SimSun" w:cs="SimSun"/>
          <w:sz w:val="19"/>
          <w:szCs w:val="19"/>
          <w:color w:val="231F20"/>
        </w:rPr>
        <w:t>GB</w:t>
      </w:r>
      <w:r>
        <w:rPr>
          <w:rFonts w:ascii="SimSun" w:hAnsi="SimSun" w:eastAsia="SimSun" w:cs="SimSun"/>
          <w:sz w:val="19"/>
          <w:szCs w:val="19"/>
          <w:color w:val="231F20"/>
          <w:spacing w:val="4"/>
        </w:rPr>
        <w:t>/T</w:t>
      </w:r>
      <w:r>
        <w:rPr>
          <w:rFonts w:ascii="SimSun" w:hAnsi="SimSun" w:eastAsia="SimSun" w:cs="SimSun"/>
          <w:sz w:val="19"/>
          <w:szCs w:val="19"/>
          <w:color w:val="231F20"/>
          <w:spacing w:val="29"/>
        </w:rPr>
        <w:t xml:space="preserve"> </w:t>
      </w:r>
      <w:r>
        <w:rPr>
          <w:rFonts w:ascii="SimSun" w:hAnsi="SimSun" w:eastAsia="SimSun" w:cs="SimSun"/>
          <w:sz w:val="19"/>
          <w:szCs w:val="19"/>
          <w:color w:val="231F20"/>
          <w:spacing w:val="4"/>
        </w:rPr>
        <w:t>28885</w:t>
      </w:r>
      <w:r>
        <w:rPr>
          <w:rFonts w:ascii="DengXian" w:hAnsi="DengXian" w:eastAsia="DengXian" w:cs="DengXian"/>
          <w:sz w:val="19"/>
          <w:szCs w:val="19"/>
          <w:color w:val="231F20"/>
          <w:spacing w:val="4"/>
        </w:rPr>
        <w:t>—</w:t>
      </w:r>
      <w:r>
        <w:rPr>
          <w:rFonts w:ascii="SimSun" w:hAnsi="SimSun" w:eastAsia="SimSun" w:cs="SimSun"/>
          <w:sz w:val="19"/>
          <w:szCs w:val="19"/>
          <w:color w:val="231F20"/>
          <w:spacing w:val="4"/>
        </w:rPr>
        <w:t>2012</w:t>
      </w:r>
      <w:r>
        <w:rPr>
          <w:rFonts w:ascii="Microsoft YaHei" w:hAnsi="Microsoft YaHei" w:eastAsia="Microsoft YaHei" w:cs="Microsoft YaHei"/>
          <w:sz w:val="19"/>
          <w:szCs w:val="19"/>
          <w:color w:val="231F20"/>
          <w:spacing w:val="4"/>
        </w:rPr>
        <w:t>《燃</w:t>
      </w:r>
      <w:r>
        <w:rPr>
          <w:rFonts w:ascii="Microsoft YaHei" w:hAnsi="Microsoft YaHei" w:eastAsia="Microsoft YaHei" w:cs="Microsoft YaHei"/>
          <w:sz w:val="19"/>
          <w:szCs w:val="19"/>
          <w:color w:val="231F20"/>
          <w:spacing w:val="3"/>
        </w:rPr>
        <w:t>气服务导则》，与</w:t>
      </w:r>
      <w:r>
        <w:rPr>
          <w:rFonts w:ascii="Microsoft YaHei" w:hAnsi="Microsoft YaHei" w:eastAsia="Microsoft YaHei" w:cs="Microsoft YaHei"/>
          <w:sz w:val="19"/>
          <w:szCs w:val="19"/>
          <w:color w:val="231F20"/>
          <w:spacing w:val="19"/>
        </w:rPr>
        <w:t xml:space="preserve"> </w:t>
      </w:r>
      <w:r>
        <w:rPr>
          <w:rFonts w:ascii="SimSun" w:hAnsi="SimSun" w:eastAsia="SimSun" w:cs="SimSun"/>
          <w:sz w:val="19"/>
          <w:szCs w:val="19"/>
          <w:color w:val="231F20"/>
        </w:rPr>
        <w:t>GB</w:t>
      </w:r>
      <w:r>
        <w:rPr>
          <w:rFonts w:ascii="SimSun" w:hAnsi="SimSun" w:eastAsia="SimSun" w:cs="SimSun"/>
          <w:sz w:val="19"/>
          <w:szCs w:val="19"/>
          <w:color w:val="231F20"/>
          <w:spacing w:val="3"/>
        </w:rPr>
        <w:t>/T</w:t>
      </w:r>
      <w:r>
        <w:rPr>
          <w:rFonts w:ascii="SimSun" w:hAnsi="SimSun" w:eastAsia="SimSun" w:cs="SimSun"/>
          <w:sz w:val="19"/>
          <w:szCs w:val="19"/>
          <w:color w:val="231F20"/>
          <w:spacing w:val="29"/>
        </w:rPr>
        <w:t xml:space="preserve"> </w:t>
      </w:r>
      <w:r>
        <w:rPr>
          <w:rFonts w:ascii="SimSun" w:hAnsi="SimSun" w:eastAsia="SimSun" w:cs="SimSun"/>
          <w:sz w:val="19"/>
          <w:szCs w:val="19"/>
          <w:color w:val="231F20"/>
          <w:spacing w:val="3"/>
        </w:rPr>
        <w:t>28885</w:t>
      </w:r>
      <w:r>
        <w:rPr>
          <w:rFonts w:ascii="DengXian" w:hAnsi="DengXian" w:eastAsia="DengXian" w:cs="DengXian"/>
          <w:sz w:val="19"/>
          <w:szCs w:val="19"/>
          <w:color w:val="231F20"/>
          <w:spacing w:val="3"/>
        </w:rPr>
        <w:t>—</w:t>
      </w:r>
      <w:r>
        <w:rPr>
          <w:rFonts w:ascii="SimSun" w:hAnsi="SimSun" w:eastAsia="SimSun" w:cs="SimSun"/>
          <w:sz w:val="19"/>
          <w:szCs w:val="19"/>
          <w:color w:val="231F20"/>
          <w:spacing w:val="3"/>
        </w:rPr>
        <w:t>2012</w:t>
      </w:r>
      <w:r>
        <w:rPr>
          <w:rFonts w:ascii="Microsoft YaHei" w:hAnsi="Microsoft YaHei" w:eastAsia="Microsoft YaHei" w:cs="Microsoft YaHei"/>
          <w:sz w:val="19"/>
          <w:szCs w:val="19"/>
          <w:color w:val="231F20"/>
          <w:spacing w:val="3"/>
        </w:rPr>
        <w:t>《燃气服务导则》相比，除结</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2"/>
        </w:rPr>
        <w:t>构调整和编辑性改动外，主要技术变化如下：</w:t>
      </w:r>
    </w:p>
    <w:p>
      <w:pPr>
        <w:ind w:left="1687"/>
        <w:spacing w:line="204" w:lineRule="auto"/>
        <w:rPr>
          <w:rFonts w:ascii="Microsoft YaHei" w:hAnsi="Microsoft YaHei" w:eastAsia="Microsoft YaHei" w:cs="Microsoft YaHei"/>
          <w:sz w:val="19"/>
          <w:szCs w:val="19"/>
        </w:rPr>
      </w:pPr>
      <w:r>
        <w:rPr>
          <w:rFonts w:ascii="SimSun" w:hAnsi="SimSun" w:eastAsia="SimSun" w:cs="SimSun"/>
          <w:sz w:val="19"/>
          <w:szCs w:val="19"/>
          <w:color w:val="231F20"/>
          <w:spacing w:val="-1"/>
        </w:rPr>
        <w:t>——</w:t>
      </w:r>
      <w:r>
        <w:rPr>
          <w:rFonts w:ascii="Microsoft YaHei" w:hAnsi="Microsoft YaHei" w:eastAsia="Microsoft YaHei" w:cs="Microsoft YaHei"/>
          <w:sz w:val="19"/>
          <w:szCs w:val="19"/>
          <w:color w:val="231F20"/>
          <w:spacing w:val="-1"/>
        </w:rPr>
        <w:t>将“总则</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1"/>
        </w:rPr>
        <w:t>”更改为“基本要求”，并更改了相应内容（见第4章 ，</w:t>
      </w:r>
      <w:r>
        <w:rPr>
          <w:rFonts w:ascii="Microsoft YaHei" w:hAnsi="Microsoft YaHei" w:eastAsia="Microsoft YaHei" w:cs="Microsoft YaHei"/>
          <w:sz w:val="19"/>
          <w:szCs w:val="19"/>
          <w:color w:val="231F20"/>
          <w:spacing w:val="-34"/>
        </w:rPr>
        <w:t xml:space="preserve"> </w:t>
      </w:r>
      <w:r>
        <w:rPr>
          <w:rFonts w:ascii="Microsoft YaHei" w:hAnsi="Microsoft YaHei" w:eastAsia="Microsoft YaHei" w:cs="Microsoft YaHei"/>
          <w:sz w:val="19"/>
          <w:szCs w:val="19"/>
          <w:color w:val="231F20"/>
          <w:spacing w:val="-1"/>
        </w:rPr>
        <w:t>201</w:t>
      </w:r>
      <w:r>
        <w:rPr>
          <w:rFonts w:ascii="Microsoft YaHei" w:hAnsi="Microsoft YaHei" w:eastAsia="Microsoft YaHei" w:cs="Microsoft YaHei"/>
          <w:sz w:val="19"/>
          <w:szCs w:val="19"/>
          <w:color w:val="231F20"/>
          <w:spacing w:val="-2"/>
        </w:rPr>
        <w:t>2年版的第4章</w:t>
      </w:r>
      <w:r>
        <w:rPr>
          <w:rFonts w:ascii="Microsoft YaHei" w:hAnsi="Microsoft YaHei" w:eastAsia="Microsoft YaHei" w:cs="Microsoft YaHei"/>
          <w:sz w:val="19"/>
          <w:szCs w:val="19"/>
          <w:color w:val="231F20"/>
          <w:spacing w:val="-17"/>
        </w:rPr>
        <w:t>）；</w:t>
      </w:r>
    </w:p>
    <w:p>
      <w:pPr>
        <w:spacing w:before="40" w:line="184" w:lineRule="auto"/>
        <w:jc w:val="right"/>
        <w:rPr>
          <w:rFonts w:ascii="Microsoft YaHei" w:hAnsi="Microsoft YaHei" w:eastAsia="Microsoft YaHei" w:cs="Microsoft YaHei"/>
          <w:sz w:val="19"/>
          <w:szCs w:val="19"/>
        </w:rPr>
      </w:pPr>
      <w:r>
        <w:rPr>
          <w:rFonts w:ascii="SimSun" w:hAnsi="SimSun" w:eastAsia="SimSun" w:cs="SimSun"/>
          <w:sz w:val="19"/>
          <w:szCs w:val="19"/>
          <w:color w:val="231F20"/>
          <w:spacing w:val="-8"/>
        </w:rPr>
        <w:t>——</w:t>
      </w:r>
      <w:r>
        <w:rPr>
          <w:rFonts w:ascii="Microsoft YaHei" w:hAnsi="Microsoft YaHei" w:eastAsia="Microsoft YaHei" w:cs="Microsoft YaHei"/>
          <w:sz w:val="19"/>
          <w:szCs w:val="19"/>
          <w:color w:val="231F20"/>
          <w:spacing w:val="-8"/>
        </w:rPr>
        <w:t>增加了“服务方式</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8"/>
        </w:rPr>
        <w:t>”“服务质量</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8"/>
        </w:rPr>
        <w:t>”“服务环境</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8"/>
        </w:rPr>
        <w:t>”“服务</w:t>
      </w:r>
      <w:r>
        <w:rPr>
          <w:rFonts w:ascii="Microsoft YaHei" w:hAnsi="Microsoft YaHei" w:eastAsia="Microsoft YaHei" w:cs="Microsoft YaHei"/>
          <w:sz w:val="19"/>
          <w:szCs w:val="19"/>
          <w:color w:val="231F20"/>
          <w:spacing w:val="-9"/>
        </w:rPr>
        <w:t>承诺</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9"/>
        </w:rPr>
        <w:t>”“服务投入</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9"/>
        </w:rPr>
        <w:t>”“信息公开</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9"/>
        </w:rPr>
        <w:t>”“信息化管理</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9"/>
        </w:rPr>
        <w:t>”</w:t>
      </w:r>
    </w:p>
    <w:p>
      <w:pPr>
        <w:ind w:left="2109"/>
        <w:spacing w:before="65" w:line="20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3"/>
        </w:rPr>
        <w:t>和“特殊群体的服务</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”的要求（ 见4</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3"/>
        </w:rPr>
        <w:t>.2~4</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3"/>
        </w:rPr>
        <w:t>.6</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3"/>
        </w:rPr>
        <w:t>、4.8</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3"/>
        </w:rPr>
        <w:t>、4.9</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3"/>
        </w:rPr>
        <w:t>、4.11</w:t>
      </w:r>
      <w:r>
        <w:rPr>
          <w:rFonts w:ascii="Microsoft YaHei" w:hAnsi="Microsoft YaHei" w:eastAsia="Microsoft YaHei" w:cs="Microsoft YaHei"/>
          <w:sz w:val="19"/>
          <w:szCs w:val="19"/>
          <w:color w:val="231F20"/>
          <w:spacing w:val="-19"/>
        </w:rPr>
        <w:t>）；</w:t>
      </w:r>
    </w:p>
    <w:p>
      <w:pPr>
        <w:ind w:left="1687"/>
        <w:spacing w:before="40" w:line="204" w:lineRule="auto"/>
        <w:rPr>
          <w:rFonts w:ascii="Microsoft YaHei" w:hAnsi="Microsoft YaHei" w:eastAsia="Microsoft YaHei" w:cs="Microsoft YaHei"/>
          <w:sz w:val="19"/>
          <w:szCs w:val="19"/>
        </w:rPr>
      </w:pPr>
      <w:r>
        <w:rPr>
          <w:rFonts w:ascii="SimSun" w:hAnsi="SimSun" w:eastAsia="SimSun" w:cs="SimSun"/>
          <w:sz w:val="19"/>
          <w:szCs w:val="19"/>
          <w:color w:val="231F20"/>
          <w:spacing w:val="-2"/>
        </w:rPr>
        <w:t>——</w:t>
      </w:r>
      <w:r>
        <w:rPr>
          <w:rFonts w:ascii="Microsoft YaHei" w:hAnsi="Microsoft YaHei" w:eastAsia="Microsoft YaHei" w:cs="Microsoft YaHei"/>
          <w:sz w:val="19"/>
          <w:szCs w:val="19"/>
          <w:color w:val="231F20"/>
          <w:spacing w:val="-2"/>
        </w:rPr>
        <w:t>将“供气质量</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2"/>
        </w:rPr>
        <w:t>”更改为“供气质量及可靠性”，并更改了其要求（ 见5</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2"/>
        </w:rPr>
        <w:t>.1.1</w:t>
      </w:r>
      <w:r>
        <w:rPr>
          <w:rFonts w:ascii="Microsoft YaHei" w:hAnsi="Microsoft YaHei" w:eastAsia="Microsoft YaHei" w:cs="Microsoft YaHei"/>
          <w:sz w:val="19"/>
          <w:szCs w:val="19"/>
          <w:color w:val="231F20"/>
          <w:spacing w:val="-15"/>
        </w:rPr>
        <w:t xml:space="preserve"> </w:t>
      </w:r>
      <w:r>
        <w:rPr>
          <w:rFonts w:ascii="Microsoft YaHei" w:hAnsi="Microsoft YaHei" w:eastAsia="Microsoft YaHei" w:cs="Microsoft YaHei"/>
          <w:sz w:val="19"/>
          <w:szCs w:val="19"/>
          <w:color w:val="231F20"/>
          <w:spacing w:val="-2"/>
        </w:rPr>
        <w:t>，</w:t>
      </w:r>
      <w:r>
        <w:rPr>
          <w:rFonts w:ascii="Microsoft YaHei" w:hAnsi="Microsoft YaHei" w:eastAsia="Microsoft YaHei" w:cs="Microsoft YaHei"/>
          <w:sz w:val="19"/>
          <w:szCs w:val="19"/>
          <w:color w:val="231F20"/>
          <w:spacing w:val="-34"/>
        </w:rPr>
        <w:t xml:space="preserve"> </w:t>
      </w:r>
      <w:r>
        <w:rPr>
          <w:rFonts w:ascii="Microsoft YaHei" w:hAnsi="Microsoft YaHei" w:eastAsia="Microsoft YaHei" w:cs="Microsoft YaHei"/>
          <w:sz w:val="19"/>
          <w:szCs w:val="19"/>
          <w:color w:val="231F20"/>
          <w:spacing w:val="-2"/>
        </w:rPr>
        <w:t>2012年版的5</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2"/>
        </w:rPr>
        <w:t>.1</w:t>
      </w:r>
      <w:r>
        <w:rPr>
          <w:rFonts w:ascii="Microsoft YaHei" w:hAnsi="Microsoft YaHei" w:eastAsia="Microsoft YaHei" w:cs="Microsoft YaHei"/>
          <w:sz w:val="19"/>
          <w:szCs w:val="19"/>
          <w:color w:val="231F20"/>
          <w:spacing w:val="-19"/>
        </w:rPr>
        <w:t>）；</w:t>
      </w:r>
    </w:p>
    <w:p>
      <w:pPr>
        <w:ind w:left="1687"/>
        <w:spacing w:before="38" w:line="204" w:lineRule="auto"/>
        <w:rPr>
          <w:rFonts w:ascii="Microsoft YaHei" w:hAnsi="Microsoft YaHei" w:eastAsia="Microsoft YaHei" w:cs="Microsoft YaHei"/>
          <w:sz w:val="19"/>
          <w:szCs w:val="19"/>
        </w:rPr>
      </w:pPr>
      <w:r>
        <w:rPr>
          <w:rFonts w:ascii="SimSun" w:hAnsi="SimSun" w:eastAsia="SimSun" w:cs="SimSun"/>
          <w:sz w:val="19"/>
          <w:szCs w:val="19"/>
          <w:color w:val="231F20"/>
          <w:spacing w:val="-4"/>
        </w:rPr>
        <w:t>——</w:t>
      </w:r>
      <w:r>
        <w:rPr>
          <w:rFonts w:ascii="Microsoft YaHei" w:hAnsi="Microsoft YaHei" w:eastAsia="Microsoft YaHei" w:cs="Microsoft YaHei"/>
          <w:sz w:val="19"/>
          <w:szCs w:val="19"/>
          <w:color w:val="231F20"/>
          <w:spacing w:val="-4"/>
        </w:rPr>
        <w:t>将“新增用户</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4"/>
        </w:rPr>
        <w:t>”更改为“供气条件</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4"/>
        </w:rPr>
        <w:t>”“供用气合同”，并更改了相应内容（见</w:t>
      </w:r>
      <w:r>
        <w:rPr>
          <w:rFonts w:ascii="Microsoft YaHei" w:hAnsi="Microsoft YaHei" w:eastAsia="Microsoft YaHei" w:cs="Microsoft YaHei"/>
          <w:sz w:val="19"/>
          <w:szCs w:val="19"/>
          <w:color w:val="231F20"/>
          <w:spacing w:val="24"/>
          <w:w w:val="101"/>
        </w:rPr>
        <w:t xml:space="preserve"> </w:t>
      </w:r>
      <w:r>
        <w:rPr>
          <w:rFonts w:ascii="SimSun" w:hAnsi="SimSun" w:eastAsia="SimSun" w:cs="SimSun"/>
          <w:sz w:val="19"/>
          <w:szCs w:val="19"/>
          <w:color w:val="231F20"/>
          <w:spacing w:val="-4"/>
        </w:rPr>
        <w:t>5.1.2</w:t>
      </w:r>
      <w:r>
        <w:rPr>
          <w:rFonts w:ascii="Microsoft YaHei" w:hAnsi="Microsoft YaHei" w:eastAsia="Microsoft YaHei" w:cs="Microsoft YaHei"/>
          <w:sz w:val="19"/>
          <w:szCs w:val="19"/>
          <w:color w:val="231F20"/>
          <w:spacing w:val="-4"/>
        </w:rPr>
        <w:t>、</w:t>
      </w:r>
      <w:r>
        <w:rPr>
          <w:rFonts w:ascii="SimSun" w:hAnsi="SimSun" w:eastAsia="SimSun" w:cs="SimSun"/>
          <w:sz w:val="19"/>
          <w:szCs w:val="19"/>
          <w:color w:val="231F20"/>
          <w:spacing w:val="-4"/>
        </w:rPr>
        <w:t>5.1.3</w:t>
      </w:r>
      <w:r>
        <w:rPr>
          <w:rFonts w:ascii="Microsoft YaHei" w:hAnsi="Microsoft YaHei" w:eastAsia="Microsoft YaHei" w:cs="Microsoft YaHei"/>
          <w:sz w:val="19"/>
          <w:szCs w:val="19"/>
          <w:color w:val="231F20"/>
          <w:spacing w:val="-4"/>
        </w:rPr>
        <w:t>，</w:t>
      </w:r>
      <w:r>
        <w:rPr>
          <w:rFonts w:ascii="SimSun" w:hAnsi="SimSun" w:eastAsia="SimSun" w:cs="SimSun"/>
          <w:sz w:val="19"/>
          <w:szCs w:val="19"/>
          <w:color w:val="231F20"/>
          <w:spacing w:val="-4"/>
        </w:rPr>
        <w:t>2012</w:t>
      </w:r>
      <w:r>
        <w:rPr>
          <w:rFonts w:ascii="SimSun" w:hAnsi="SimSun" w:eastAsia="SimSun" w:cs="SimSun"/>
          <w:sz w:val="19"/>
          <w:szCs w:val="19"/>
          <w:color w:val="231F20"/>
          <w:spacing w:val="-28"/>
        </w:rPr>
        <w:t xml:space="preserve"> </w:t>
      </w:r>
      <w:r>
        <w:rPr>
          <w:rFonts w:ascii="Microsoft YaHei" w:hAnsi="Microsoft YaHei" w:eastAsia="Microsoft YaHei" w:cs="Microsoft YaHei"/>
          <w:sz w:val="19"/>
          <w:szCs w:val="19"/>
          <w:color w:val="231F20"/>
          <w:spacing w:val="-4"/>
        </w:rPr>
        <w:t>年</w:t>
      </w:r>
    </w:p>
    <w:p>
      <w:pPr>
        <w:ind w:left="2105"/>
        <w:spacing w:before="38" w:line="20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5"/>
        </w:rPr>
        <w:t>版的</w:t>
      </w:r>
      <w:r>
        <w:rPr>
          <w:rFonts w:ascii="Microsoft YaHei" w:hAnsi="Microsoft YaHei" w:eastAsia="Microsoft YaHei" w:cs="Microsoft YaHei"/>
          <w:sz w:val="19"/>
          <w:szCs w:val="19"/>
          <w:color w:val="231F20"/>
          <w:spacing w:val="26"/>
        </w:rPr>
        <w:t xml:space="preserve"> </w:t>
      </w:r>
      <w:r>
        <w:rPr>
          <w:rFonts w:ascii="SimSun" w:hAnsi="SimSun" w:eastAsia="SimSun" w:cs="SimSun"/>
          <w:sz w:val="19"/>
          <w:szCs w:val="19"/>
          <w:color w:val="231F20"/>
          <w:spacing w:val="5"/>
        </w:rPr>
        <w:t>5.2</w:t>
      </w:r>
      <w:r>
        <w:rPr>
          <w:rFonts w:ascii="Microsoft YaHei" w:hAnsi="Microsoft YaHei" w:eastAsia="Microsoft YaHei" w:cs="Microsoft YaHei"/>
          <w:sz w:val="19"/>
          <w:szCs w:val="19"/>
          <w:color w:val="231F20"/>
          <w:spacing w:val="-42"/>
          <w:w w:val="94"/>
        </w:rPr>
        <w:t>）；</w:t>
      </w:r>
    </w:p>
    <w:p>
      <w:pPr>
        <w:ind w:left="1687"/>
        <w:spacing w:before="40" w:line="204" w:lineRule="auto"/>
        <w:rPr>
          <w:rFonts w:ascii="Microsoft YaHei" w:hAnsi="Microsoft YaHei" w:eastAsia="Microsoft YaHei" w:cs="Microsoft YaHei"/>
          <w:sz w:val="19"/>
          <w:szCs w:val="19"/>
        </w:rPr>
      </w:pPr>
      <w:r>
        <w:rPr>
          <w:rFonts w:ascii="SimSun" w:hAnsi="SimSun" w:eastAsia="SimSun" w:cs="SimSun"/>
          <w:sz w:val="19"/>
          <w:szCs w:val="19"/>
          <w:color w:val="231F20"/>
          <w:spacing w:val="-4"/>
        </w:rPr>
        <w:t>——</w:t>
      </w:r>
      <w:r>
        <w:rPr>
          <w:rFonts w:ascii="Microsoft YaHei" w:hAnsi="Microsoft YaHei" w:eastAsia="Microsoft YaHei" w:cs="Microsoft YaHei"/>
          <w:sz w:val="19"/>
          <w:szCs w:val="19"/>
          <w:color w:val="231F20"/>
          <w:spacing w:val="-4"/>
        </w:rPr>
        <w:t>将“安全宣传</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4"/>
        </w:rPr>
        <w:t>”更改为“用户宣传”，并更改了其要求（ 见4</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4"/>
        </w:rPr>
        <w:t>.10</w:t>
      </w:r>
      <w:r>
        <w:rPr>
          <w:rFonts w:ascii="Microsoft YaHei" w:hAnsi="Microsoft YaHei" w:eastAsia="Microsoft YaHei" w:cs="Microsoft YaHei"/>
          <w:sz w:val="19"/>
          <w:szCs w:val="19"/>
          <w:color w:val="231F20"/>
          <w:spacing w:val="-15"/>
        </w:rPr>
        <w:t xml:space="preserve"> </w:t>
      </w:r>
      <w:r>
        <w:rPr>
          <w:rFonts w:ascii="Microsoft YaHei" w:hAnsi="Microsoft YaHei" w:eastAsia="Microsoft YaHei" w:cs="Microsoft YaHei"/>
          <w:sz w:val="19"/>
          <w:szCs w:val="19"/>
          <w:color w:val="231F20"/>
          <w:spacing w:val="-4"/>
        </w:rPr>
        <w:t>，</w:t>
      </w:r>
      <w:r>
        <w:rPr>
          <w:rFonts w:ascii="Microsoft YaHei" w:hAnsi="Microsoft YaHei" w:eastAsia="Microsoft YaHei" w:cs="Microsoft YaHei"/>
          <w:sz w:val="19"/>
          <w:szCs w:val="19"/>
          <w:color w:val="231F20"/>
          <w:spacing w:val="-34"/>
        </w:rPr>
        <w:t xml:space="preserve"> </w:t>
      </w:r>
      <w:r>
        <w:rPr>
          <w:rFonts w:ascii="Microsoft YaHei" w:hAnsi="Microsoft YaHei" w:eastAsia="Microsoft YaHei" w:cs="Microsoft YaHei"/>
          <w:sz w:val="19"/>
          <w:szCs w:val="19"/>
          <w:color w:val="231F20"/>
          <w:spacing w:val="-4"/>
        </w:rPr>
        <w:t>2012</w:t>
      </w:r>
      <w:r>
        <w:rPr>
          <w:rFonts w:ascii="Microsoft YaHei" w:hAnsi="Microsoft YaHei" w:eastAsia="Microsoft YaHei" w:cs="Microsoft YaHei"/>
          <w:sz w:val="19"/>
          <w:szCs w:val="19"/>
          <w:color w:val="231F20"/>
          <w:spacing w:val="-5"/>
        </w:rPr>
        <w:t>年版的5</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5"/>
        </w:rPr>
        <w:t>.6</w:t>
      </w:r>
      <w:r>
        <w:rPr>
          <w:rFonts w:ascii="Microsoft YaHei" w:hAnsi="Microsoft YaHei" w:eastAsia="Microsoft YaHei" w:cs="Microsoft YaHei"/>
          <w:sz w:val="19"/>
          <w:szCs w:val="19"/>
          <w:color w:val="231F20"/>
          <w:spacing w:val="-24"/>
        </w:rPr>
        <w:t>）；</w:t>
      </w:r>
    </w:p>
    <w:p>
      <w:pPr>
        <w:ind w:left="1687" w:right="192"/>
        <w:spacing w:before="39" w:line="232" w:lineRule="auto"/>
        <w:rPr>
          <w:rFonts w:ascii="SimSun" w:hAnsi="SimSun" w:eastAsia="SimSun" w:cs="SimSun"/>
          <w:sz w:val="19"/>
          <w:szCs w:val="19"/>
        </w:rPr>
      </w:pPr>
      <w:r>
        <w:rPr>
          <w:rFonts w:ascii="SimSun" w:hAnsi="SimSun" w:eastAsia="SimSun" w:cs="SimSun"/>
          <w:sz w:val="19"/>
          <w:szCs w:val="19"/>
          <w:color w:val="231F20"/>
          <w:spacing w:val="-5"/>
        </w:rPr>
        <w:t>——</w:t>
      </w:r>
      <w:r>
        <w:rPr>
          <w:rFonts w:ascii="Microsoft YaHei" w:hAnsi="Microsoft YaHei" w:eastAsia="Microsoft YaHei" w:cs="Microsoft YaHei"/>
          <w:sz w:val="19"/>
          <w:szCs w:val="19"/>
          <w:color w:val="231F20"/>
          <w:spacing w:val="-5"/>
        </w:rPr>
        <w:t>将管道燃气“新增用户</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5"/>
        </w:rPr>
        <w:t>”更改为“受理用气申请”，并更改了相应内容（</w:t>
      </w:r>
      <w:r>
        <w:rPr>
          <w:rFonts w:ascii="Microsoft YaHei" w:hAnsi="Microsoft YaHei" w:eastAsia="Microsoft YaHei" w:cs="Microsoft YaHei"/>
          <w:sz w:val="19"/>
          <w:szCs w:val="19"/>
          <w:color w:val="231F20"/>
          <w:spacing w:val="-6"/>
        </w:rPr>
        <w:t xml:space="preserve"> 见5</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6"/>
        </w:rPr>
        <w:t>.2.1</w:t>
      </w:r>
      <w:r>
        <w:rPr>
          <w:rFonts w:ascii="Microsoft YaHei" w:hAnsi="Microsoft YaHei" w:eastAsia="Microsoft YaHei" w:cs="Microsoft YaHei"/>
          <w:sz w:val="19"/>
          <w:szCs w:val="19"/>
          <w:color w:val="231F20"/>
          <w:spacing w:val="-15"/>
        </w:rPr>
        <w:t xml:space="preserve"> </w:t>
      </w:r>
      <w:r>
        <w:rPr>
          <w:rFonts w:ascii="Microsoft YaHei" w:hAnsi="Microsoft YaHei" w:eastAsia="Microsoft YaHei" w:cs="Microsoft YaHei"/>
          <w:sz w:val="19"/>
          <w:szCs w:val="19"/>
          <w:color w:val="231F20"/>
          <w:spacing w:val="-6"/>
        </w:rPr>
        <w:t>，</w:t>
      </w:r>
      <w:r>
        <w:rPr>
          <w:rFonts w:ascii="Microsoft YaHei" w:hAnsi="Microsoft YaHei" w:eastAsia="Microsoft YaHei" w:cs="Microsoft YaHei"/>
          <w:sz w:val="19"/>
          <w:szCs w:val="19"/>
          <w:color w:val="231F20"/>
          <w:spacing w:val="-34"/>
        </w:rPr>
        <w:t xml:space="preserve"> </w:t>
      </w:r>
      <w:r>
        <w:rPr>
          <w:rFonts w:ascii="Microsoft YaHei" w:hAnsi="Microsoft YaHei" w:eastAsia="Microsoft YaHei" w:cs="Microsoft YaHei"/>
          <w:sz w:val="19"/>
          <w:szCs w:val="19"/>
          <w:color w:val="231F20"/>
          <w:spacing w:val="-6"/>
        </w:rPr>
        <w:t>2012年版的6</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6"/>
        </w:rPr>
        <w:t>.1</w:t>
      </w:r>
      <w:r>
        <w:rPr>
          <w:rFonts w:ascii="Microsoft YaHei" w:hAnsi="Microsoft YaHei" w:eastAsia="Microsoft YaHei" w:cs="Microsoft YaHei"/>
          <w:sz w:val="19"/>
          <w:szCs w:val="19"/>
          <w:color w:val="231F20"/>
          <w:spacing w:val="-43"/>
          <w:w w:val="96"/>
        </w:rPr>
        <w:t>）；</w:t>
      </w:r>
      <w:r>
        <w:rPr>
          <w:rFonts w:ascii="Microsoft YaHei" w:hAnsi="Microsoft YaHei" w:eastAsia="Microsoft YaHei" w:cs="Microsoft YaHei"/>
          <w:sz w:val="19"/>
          <w:szCs w:val="19"/>
          <w:color w:val="231F20"/>
        </w:rPr>
        <w:t xml:space="preserve"> </w:t>
      </w:r>
      <w:r>
        <w:rPr>
          <w:rFonts w:ascii="SimSun" w:hAnsi="SimSun" w:eastAsia="SimSun" w:cs="SimSun"/>
          <w:sz w:val="19"/>
          <w:szCs w:val="19"/>
          <w:color w:val="231F20"/>
          <w:spacing w:val="3"/>
        </w:rPr>
        <w:t>——</w:t>
      </w:r>
      <w:r>
        <w:rPr>
          <w:rFonts w:ascii="Microsoft YaHei" w:hAnsi="Microsoft YaHei" w:eastAsia="Microsoft YaHei" w:cs="Microsoft YaHei"/>
          <w:sz w:val="19"/>
          <w:szCs w:val="19"/>
          <w:color w:val="231F20"/>
          <w:spacing w:val="3"/>
        </w:rPr>
        <w:t>将管道燃气“供气服务</w:t>
      </w:r>
      <w:r>
        <w:rPr>
          <w:rFonts w:ascii="Microsoft YaHei" w:hAnsi="Microsoft YaHei" w:eastAsia="Microsoft YaHei" w:cs="Microsoft YaHei"/>
          <w:sz w:val="19"/>
          <w:szCs w:val="19"/>
          <w:color w:val="231F20"/>
          <w:spacing w:val="-17"/>
        </w:rPr>
        <w:t xml:space="preserve"> </w:t>
      </w:r>
      <w:r>
        <w:rPr>
          <w:rFonts w:ascii="Microsoft YaHei" w:hAnsi="Microsoft YaHei" w:eastAsia="Microsoft YaHei" w:cs="Microsoft YaHei"/>
          <w:sz w:val="19"/>
          <w:szCs w:val="19"/>
          <w:color w:val="231F20"/>
          <w:spacing w:val="3"/>
        </w:rPr>
        <w:t>”更改为“供气</w:t>
      </w:r>
      <w:r>
        <w:rPr>
          <w:rFonts w:ascii="Microsoft YaHei" w:hAnsi="Microsoft YaHei" w:eastAsia="Microsoft YaHei" w:cs="Microsoft YaHei"/>
          <w:sz w:val="19"/>
          <w:szCs w:val="19"/>
          <w:color w:val="231F20"/>
          <w:spacing w:val="-17"/>
        </w:rPr>
        <w:t xml:space="preserve"> </w:t>
      </w:r>
      <w:r>
        <w:rPr>
          <w:rFonts w:ascii="Microsoft YaHei" w:hAnsi="Microsoft YaHei" w:eastAsia="Microsoft YaHei" w:cs="Microsoft YaHei"/>
          <w:sz w:val="19"/>
          <w:szCs w:val="19"/>
          <w:color w:val="231F20"/>
          <w:spacing w:val="3"/>
        </w:rPr>
        <w:t>”和“计量收费服</w:t>
      </w:r>
      <w:r>
        <w:rPr>
          <w:rFonts w:ascii="Microsoft YaHei" w:hAnsi="Microsoft YaHei" w:eastAsia="Microsoft YaHei" w:cs="Microsoft YaHei"/>
          <w:sz w:val="19"/>
          <w:szCs w:val="19"/>
          <w:color w:val="231F20"/>
          <w:spacing w:val="2"/>
        </w:rPr>
        <w:t>务”，并更改了其要求（见</w:t>
      </w:r>
      <w:r>
        <w:rPr>
          <w:rFonts w:ascii="Microsoft YaHei" w:hAnsi="Microsoft YaHei" w:eastAsia="Microsoft YaHei" w:cs="Microsoft YaHei"/>
          <w:sz w:val="19"/>
          <w:szCs w:val="19"/>
          <w:color w:val="231F20"/>
          <w:spacing w:val="32"/>
        </w:rPr>
        <w:t xml:space="preserve"> </w:t>
      </w:r>
      <w:r>
        <w:rPr>
          <w:rFonts w:ascii="SimSun" w:hAnsi="SimSun" w:eastAsia="SimSun" w:cs="SimSun"/>
          <w:sz w:val="19"/>
          <w:szCs w:val="19"/>
          <w:color w:val="231F20"/>
          <w:spacing w:val="2"/>
        </w:rPr>
        <w:t>5.2.2</w:t>
      </w:r>
      <w:r>
        <w:rPr>
          <w:rFonts w:ascii="Microsoft YaHei" w:hAnsi="Microsoft YaHei" w:eastAsia="Microsoft YaHei" w:cs="Microsoft YaHei"/>
          <w:sz w:val="19"/>
          <w:szCs w:val="19"/>
          <w:color w:val="231F20"/>
          <w:spacing w:val="2"/>
        </w:rPr>
        <w:t>、</w:t>
      </w:r>
      <w:r>
        <w:rPr>
          <w:rFonts w:ascii="SimSun" w:hAnsi="SimSun" w:eastAsia="SimSun" w:cs="SimSun"/>
          <w:sz w:val="19"/>
          <w:szCs w:val="19"/>
          <w:color w:val="231F20"/>
          <w:spacing w:val="2"/>
        </w:rPr>
        <w:t>6.1,</w:t>
      </w:r>
    </w:p>
    <w:p>
      <w:pPr>
        <w:ind w:left="2109"/>
        <w:spacing w:before="1" w:line="204" w:lineRule="auto"/>
        <w:rPr>
          <w:rFonts w:ascii="Microsoft YaHei" w:hAnsi="Microsoft YaHei" w:eastAsia="Microsoft YaHei" w:cs="Microsoft YaHei"/>
          <w:sz w:val="19"/>
          <w:szCs w:val="19"/>
        </w:rPr>
      </w:pPr>
      <w:r>
        <w:rPr>
          <w:rFonts w:ascii="SimSun" w:hAnsi="SimSun" w:eastAsia="SimSun" w:cs="SimSun"/>
          <w:sz w:val="19"/>
          <w:szCs w:val="19"/>
          <w:color w:val="231F20"/>
          <w:spacing w:val="7"/>
        </w:rPr>
        <w:t>2012</w:t>
      </w:r>
      <w:r>
        <w:rPr>
          <w:rFonts w:ascii="SimSun" w:hAnsi="SimSun" w:eastAsia="SimSun" w:cs="SimSun"/>
          <w:sz w:val="19"/>
          <w:szCs w:val="19"/>
          <w:color w:val="231F20"/>
          <w:spacing w:val="-26"/>
        </w:rPr>
        <w:t xml:space="preserve"> </w:t>
      </w:r>
      <w:r>
        <w:rPr>
          <w:rFonts w:ascii="Microsoft YaHei" w:hAnsi="Microsoft YaHei" w:eastAsia="Microsoft YaHei" w:cs="Microsoft YaHei"/>
          <w:sz w:val="19"/>
          <w:szCs w:val="19"/>
          <w:color w:val="231F20"/>
          <w:spacing w:val="7"/>
        </w:rPr>
        <w:t>年版的</w:t>
      </w:r>
      <w:r>
        <w:rPr>
          <w:rFonts w:ascii="Microsoft YaHei" w:hAnsi="Microsoft YaHei" w:eastAsia="Microsoft YaHei" w:cs="Microsoft YaHei"/>
          <w:sz w:val="19"/>
          <w:szCs w:val="19"/>
          <w:color w:val="231F20"/>
          <w:spacing w:val="21"/>
          <w:w w:val="101"/>
        </w:rPr>
        <w:t xml:space="preserve"> </w:t>
      </w:r>
      <w:r>
        <w:rPr>
          <w:rFonts w:ascii="SimSun" w:hAnsi="SimSun" w:eastAsia="SimSun" w:cs="SimSun"/>
          <w:sz w:val="19"/>
          <w:szCs w:val="19"/>
          <w:color w:val="231F20"/>
          <w:spacing w:val="7"/>
        </w:rPr>
        <w:t>6.2</w:t>
      </w:r>
      <w:r>
        <w:rPr>
          <w:rFonts w:ascii="Microsoft YaHei" w:hAnsi="Microsoft YaHei" w:eastAsia="Microsoft YaHei" w:cs="Microsoft YaHei"/>
          <w:sz w:val="19"/>
          <w:szCs w:val="19"/>
          <w:color w:val="231F20"/>
          <w:spacing w:val="-42"/>
          <w:w w:val="94"/>
        </w:rPr>
        <w:t>）；</w:t>
      </w:r>
    </w:p>
    <w:p>
      <w:pPr>
        <w:ind w:left="1687"/>
        <w:spacing w:before="40" w:line="204" w:lineRule="auto"/>
        <w:rPr>
          <w:rFonts w:ascii="Microsoft YaHei" w:hAnsi="Microsoft YaHei" w:eastAsia="Microsoft YaHei" w:cs="Microsoft YaHei"/>
          <w:sz w:val="19"/>
          <w:szCs w:val="19"/>
        </w:rPr>
      </w:pPr>
      <w:r>
        <w:rPr>
          <w:rFonts w:ascii="SimSun" w:hAnsi="SimSun" w:eastAsia="SimSun" w:cs="SimSun"/>
          <w:sz w:val="19"/>
          <w:szCs w:val="19"/>
          <w:color w:val="231F20"/>
          <w:spacing w:val="-1"/>
        </w:rPr>
        <w:t>——</w:t>
      </w:r>
      <w:r>
        <w:rPr>
          <w:rFonts w:ascii="Microsoft YaHei" w:hAnsi="Microsoft YaHei" w:eastAsia="Microsoft YaHei" w:cs="Microsoft YaHei"/>
          <w:sz w:val="19"/>
          <w:szCs w:val="19"/>
          <w:color w:val="231F20"/>
          <w:spacing w:val="-1"/>
        </w:rPr>
        <w:t>更改了“用户燃气设施检查</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1"/>
        </w:rPr>
        <w:t>”的要求（ 见6</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
        </w:rPr>
        <w:t>.2</w:t>
      </w:r>
      <w:r>
        <w:rPr>
          <w:rFonts w:ascii="Microsoft YaHei" w:hAnsi="Microsoft YaHei" w:eastAsia="Microsoft YaHei" w:cs="Microsoft YaHei"/>
          <w:sz w:val="19"/>
          <w:szCs w:val="19"/>
          <w:color w:val="231F20"/>
          <w:spacing w:val="-15"/>
        </w:rPr>
        <w:t xml:space="preserve"> </w:t>
      </w:r>
      <w:r>
        <w:rPr>
          <w:rFonts w:ascii="Microsoft YaHei" w:hAnsi="Microsoft YaHei" w:eastAsia="Microsoft YaHei" w:cs="Microsoft YaHei"/>
          <w:sz w:val="19"/>
          <w:szCs w:val="19"/>
          <w:color w:val="231F20"/>
          <w:spacing w:val="-1"/>
        </w:rPr>
        <w:t>，</w:t>
      </w:r>
      <w:r>
        <w:rPr>
          <w:rFonts w:ascii="Microsoft YaHei" w:hAnsi="Microsoft YaHei" w:eastAsia="Microsoft YaHei" w:cs="Microsoft YaHei"/>
          <w:sz w:val="19"/>
          <w:szCs w:val="19"/>
          <w:color w:val="231F20"/>
          <w:spacing w:val="-34"/>
        </w:rPr>
        <w:t xml:space="preserve"> </w:t>
      </w:r>
      <w:r>
        <w:rPr>
          <w:rFonts w:ascii="Microsoft YaHei" w:hAnsi="Microsoft YaHei" w:eastAsia="Microsoft YaHei" w:cs="Microsoft YaHei"/>
          <w:sz w:val="19"/>
          <w:szCs w:val="19"/>
          <w:color w:val="231F20"/>
          <w:spacing w:val="-1"/>
        </w:rPr>
        <w:t>2012年版的5</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
        </w:rPr>
        <w:t>.11</w:t>
      </w:r>
      <w:r>
        <w:rPr>
          <w:rFonts w:ascii="Microsoft YaHei" w:hAnsi="Microsoft YaHei" w:eastAsia="Microsoft YaHei" w:cs="Microsoft YaHei"/>
          <w:sz w:val="19"/>
          <w:szCs w:val="19"/>
          <w:color w:val="231F20"/>
          <w:spacing w:val="-20"/>
        </w:rPr>
        <w:t>）；</w:t>
      </w:r>
    </w:p>
    <w:p>
      <w:pPr>
        <w:ind w:left="1687" w:right="154"/>
        <w:spacing w:before="38" w:line="234" w:lineRule="auto"/>
        <w:rPr>
          <w:rFonts w:ascii="Microsoft YaHei" w:hAnsi="Microsoft YaHei" w:eastAsia="Microsoft YaHei" w:cs="Microsoft YaHei"/>
          <w:sz w:val="19"/>
          <w:szCs w:val="19"/>
        </w:rPr>
      </w:pPr>
      <w:r>
        <w:rPr>
          <w:rFonts w:ascii="SimSun" w:hAnsi="SimSun" w:eastAsia="SimSun" w:cs="SimSun"/>
          <w:sz w:val="19"/>
          <w:szCs w:val="19"/>
          <w:color w:val="231F20"/>
          <w:spacing w:val="-1"/>
        </w:rPr>
        <w:t>——</w:t>
      </w:r>
      <w:r>
        <w:rPr>
          <w:rFonts w:ascii="Microsoft YaHei" w:hAnsi="Microsoft YaHei" w:eastAsia="Microsoft YaHei" w:cs="Microsoft YaHei"/>
          <w:sz w:val="19"/>
          <w:szCs w:val="19"/>
          <w:color w:val="231F20"/>
          <w:spacing w:val="-1"/>
        </w:rPr>
        <w:t>将瓶装燃气“供气服务</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1"/>
        </w:rPr>
        <w:t>”更改为“燃气经营企业”，并更改了其要求（ 见5</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
        </w:rPr>
        <w:t>.3.1</w:t>
      </w:r>
      <w:r>
        <w:rPr>
          <w:rFonts w:ascii="Microsoft YaHei" w:hAnsi="Microsoft YaHei" w:eastAsia="Microsoft YaHei" w:cs="Microsoft YaHei"/>
          <w:sz w:val="19"/>
          <w:szCs w:val="19"/>
          <w:color w:val="231F20"/>
          <w:spacing w:val="-15"/>
        </w:rPr>
        <w:t xml:space="preserve"> </w:t>
      </w:r>
      <w:r>
        <w:rPr>
          <w:rFonts w:ascii="Microsoft YaHei" w:hAnsi="Microsoft YaHei" w:eastAsia="Microsoft YaHei" w:cs="Microsoft YaHei"/>
          <w:sz w:val="19"/>
          <w:szCs w:val="19"/>
          <w:color w:val="231F20"/>
          <w:spacing w:val="-1"/>
        </w:rPr>
        <w:t>，</w:t>
      </w:r>
      <w:r>
        <w:rPr>
          <w:rFonts w:ascii="Microsoft YaHei" w:hAnsi="Microsoft YaHei" w:eastAsia="Microsoft YaHei" w:cs="Microsoft YaHei"/>
          <w:sz w:val="19"/>
          <w:szCs w:val="19"/>
          <w:color w:val="231F20"/>
          <w:spacing w:val="-34"/>
        </w:rPr>
        <w:t xml:space="preserve"> </w:t>
      </w:r>
      <w:r>
        <w:rPr>
          <w:rFonts w:ascii="Microsoft YaHei" w:hAnsi="Microsoft YaHei" w:eastAsia="Microsoft YaHei" w:cs="Microsoft YaHei"/>
          <w:sz w:val="19"/>
          <w:szCs w:val="19"/>
          <w:color w:val="231F20"/>
          <w:spacing w:val="-1"/>
        </w:rPr>
        <w:t>2012年版的7</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
        </w:rPr>
        <w:t>.1</w:t>
      </w:r>
      <w:r>
        <w:rPr>
          <w:rFonts w:ascii="Microsoft YaHei" w:hAnsi="Microsoft YaHei" w:eastAsia="Microsoft YaHei" w:cs="Microsoft YaHei"/>
          <w:sz w:val="19"/>
          <w:szCs w:val="19"/>
          <w:color w:val="231F20"/>
          <w:spacing w:val="-42"/>
          <w:w w:val="94"/>
        </w:rPr>
        <w:t>）；</w:t>
      </w:r>
      <w:r>
        <w:rPr>
          <w:rFonts w:ascii="Microsoft YaHei" w:hAnsi="Microsoft YaHei" w:eastAsia="Microsoft YaHei" w:cs="Microsoft YaHei"/>
          <w:sz w:val="19"/>
          <w:szCs w:val="19"/>
          <w:color w:val="231F20"/>
        </w:rPr>
        <w:t xml:space="preserve"> </w:t>
      </w:r>
      <w:r>
        <w:rPr>
          <w:rFonts w:ascii="SimSun" w:hAnsi="SimSun" w:eastAsia="SimSun" w:cs="SimSun"/>
          <w:sz w:val="19"/>
          <w:szCs w:val="19"/>
          <w:color w:val="231F20"/>
          <w:spacing w:val="-4"/>
        </w:rPr>
        <w:t>——</w:t>
      </w:r>
      <w:r>
        <w:rPr>
          <w:rFonts w:ascii="Microsoft YaHei" w:hAnsi="Microsoft YaHei" w:eastAsia="Microsoft YaHei" w:cs="Microsoft YaHei"/>
          <w:sz w:val="19"/>
          <w:szCs w:val="19"/>
          <w:color w:val="231F20"/>
          <w:spacing w:val="-4"/>
        </w:rPr>
        <w:t>将“送气服务</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4"/>
        </w:rPr>
        <w:t>”更改为“配送服务”，并更改了其要求（ 见5</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4"/>
        </w:rPr>
        <w:t>.3.3</w:t>
      </w:r>
      <w:r>
        <w:rPr>
          <w:rFonts w:ascii="Microsoft YaHei" w:hAnsi="Microsoft YaHei" w:eastAsia="Microsoft YaHei" w:cs="Microsoft YaHei"/>
          <w:sz w:val="19"/>
          <w:szCs w:val="19"/>
          <w:color w:val="231F20"/>
          <w:spacing w:val="-15"/>
        </w:rPr>
        <w:t xml:space="preserve"> </w:t>
      </w:r>
      <w:r>
        <w:rPr>
          <w:rFonts w:ascii="Microsoft YaHei" w:hAnsi="Microsoft YaHei" w:eastAsia="Microsoft YaHei" w:cs="Microsoft YaHei"/>
          <w:sz w:val="19"/>
          <w:szCs w:val="19"/>
          <w:color w:val="231F20"/>
          <w:spacing w:val="-4"/>
        </w:rPr>
        <w:t>，</w:t>
      </w:r>
      <w:r>
        <w:rPr>
          <w:rFonts w:ascii="Microsoft YaHei" w:hAnsi="Microsoft YaHei" w:eastAsia="Microsoft YaHei" w:cs="Microsoft YaHei"/>
          <w:sz w:val="19"/>
          <w:szCs w:val="19"/>
          <w:color w:val="231F20"/>
          <w:spacing w:val="-35"/>
        </w:rPr>
        <w:t xml:space="preserve"> </w:t>
      </w:r>
      <w:r>
        <w:rPr>
          <w:rFonts w:ascii="Microsoft YaHei" w:hAnsi="Microsoft YaHei" w:eastAsia="Microsoft YaHei" w:cs="Microsoft YaHei"/>
          <w:sz w:val="19"/>
          <w:szCs w:val="19"/>
          <w:color w:val="231F20"/>
          <w:spacing w:val="-4"/>
        </w:rPr>
        <w:t>2012年版的7</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4"/>
        </w:rPr>
        <w:t>.2</w:t>
      </w:r>
      <w:r>
        <w:rPr>
          <w:rFonts w:ascii="Microsoft YaHei" w:hAnsi="Microsoft YaHei" w:eastAsia="Microsoft YaHei" w:cs="Microsoft YaHei"/>
          <w:sz w:val="19"/>
          <w:szCs w:val="19"/>
          <w:color w:val="231F20"/>
          <w:spacing w:val="-16"/>
        </w:rPr>
        <w:t>）；</w:t>
      </w:r>
    </w:p>
    <w:p>
      <w:pPr>
        <w:ind w:left="1687"/>
        <w:spacing w:before="1" w:line="204" w:lineRule="auto"/>
        <w:rPr>
          <w:rFonts w:ascii="Microsoft YaHei" w:hAnsi="Microsoft YaHei" w:eastAsia="Microsoft YaHei" w:cs="Microsoft YaHei"/>
          <w:sz w:val="19"/>
          <w:szCs w:val="19"/>
        </w:rPr>
      </w:pPr>
      <w:r>
        <w:rPr>
          <w:rFonts w:ascii="SimSun" w:hAnsi="SimSun" w:eastAsia="SimSun" w:cs="SimSun"/>
          <w:sz w:val="19"/>
          <w:szCs w:val="19"/>
          <w:color w:val="231F20"/>
          <w:spacing w:val="-3"/>
        </w:rPr>
        <w:t>——</w:t>
      </w:r>
      <w:r>
        <w:rPr>
          <w:rFonts w:ascii="Microsoft YaHei" w:hAnsi="Microsoft YaHei" w:eastAsia="Microsoft YaHei" w:cs="Microsoft YaHei"/>
          <w:sz w:val="19"/>
          <w:szCs w:val="19"/>
          <w:color w:val="231F20"/>
          <w:spacing w:val="-3"/>
        </w:rPr>
        <w:t>增加了“气瓶</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3"/>
        </w:rPr>
        <w:t>”的要求（见5</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3"/>
        </w:rPr>
        <w:t>.3.3</w:t>
      </w:r>
      <w:r>
        <w:rPr>
          <w:rFonts w:ascii="Microsoft YaHei" w:hAnsi="Microsoft YaHei" w:eastAsia="Microsoft YaHei" w:cs="Microsoft YaHei"/>
          <w:sz w:val="19"/>
          <w:szCs w:val="19"/>
          <w:color w:val="231F20"/>
          <w:spacing w:val="-16"/>
        </w:rPr>
        <w:t>）；</w:t>
      </w:r>
    </w:p>
    <w:p>
      <w:pPr>
        <w:ind w:left="1687"/>
        <w:spacing w:before="40" w:line="204" w:lineRule="auto"/>
        <w:rPr>
          <w:rFonts w:ascii="Microsoft YaHei" w:hAnsi="Microsoft YaHei" w:eastAsia="Microsoft YaHei" w:cs="Microsoft YaHei"/>
          <w:sz w:val="19"/>
          <w:szCs w:val="19"/>
        </w:rPr>
      </w:pPr>
      <w:r>
        <w:rPr>
          <w:rFonts w:ascii="SimSun" w:hAnsi="SimSun" w:eastAsia="SimSun" w:cs="SimSun"/>
          <w:sz w:val="19"/>
          <w:szCs w:val="19"/>
          <w:color w:val="231F20"/>
          <w:spacing w:val="-4"/>
        </w:rPr>
        <w:t>——</w:t>
      </w:r>
      <w:r>
        <w:rPr>
          <w:rFonts w:ascii="Microsoft YaHei" w:hAnsi="Microsoft YaHei" w:eastAsia="Microsoft YaHei" w:cs="Microsoft YaHei"/>
          <w:sz w:val="19"/>
          <w:szCs w:val="19"/>
          <w:color w:val="231F20"/>
          <w:spacing w:val="-4"/>
        </w:rPr>
        <w:t>将车用燃气的“加气服务</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4"/>
        </w:rPr>
        <w:t>”更改为“燃气经营企业</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4"/>
        </w:rPr>
        <w:t>”“</w:t>
      </w:r>
      <w:r>
        <w:rPr>
          <w:rFonts w:ascii="Microsoft YaHei" w:hAnsi="Microsoft YaHei" w:eastAsia="Microsoft YaHei" w:cs="Microsoft YaHei"/>
          <w:sz w:val="19"/>
          <w:szCs w:val="19"/>
          <w:color w:val="231F20"/>
          <w:spacing w:val="-5"/>
        </w:rPr>
        <w:t>加气服务</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5"/>
        </w:rPr>
        <w:t>”（见5</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5"/>
        </w:rPr>
        <w:t>.4.1</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5"/>
        </w:rPr>
        <w:t>、5.4.2</w:t>
      </w:r>
      <w:r>
        <w:rPr>
          <w:rFonts w:ascii="Microsoft YaHei" w:hAnsi="Microsoft YaHei" w:eastAsia="Microsoft YaHei" w:cs="Microsoft YaHei"/>
          <w:sz w:val="19"/>
          <w:szCs w:val="19"/>
          <w:color w:val="231F20"/>
          <w:spacing w:val="-23"/>
        </w:rPr>
        <w:t>）；</w:t>
      </w:r>
    </w:p>
    <w:p>
      <w:pPr>
        <w:ind w:left="1687"/>
        <w:spacing w:before="38" w:line="204" w:lineRule="auto"/>
        <w:rPr>
          <w:rFonts w:ascii="Microsoft YaHei" w:hAnsi="Microsoft YaHei" w:eastAsia="Microsoft YaHei" w:cs="Microsoft YaHei"/>
          <w:sz w:val="19"/>
          <w:szCs w:val="19"/>
        </w:rPr>
      </w:pPr>
      <w:r>
        <w:rPr>
          <w:rFonts w:ascii="SimSun" w:hAnsi="SimSun" w:eastAsia="SimSun" w:cs="SimSun"/>
          <w:sz w:val="19"/>
          <w:szCs w:val="19"/>
          <w:color w:val="231F20"/>
          <w:spacing w:val="8"/>
        </w:rPr>
        <w:t>——</w:t>
      </w:r>
      <w:r>
        <w:rPr>
          <w:rFonts w:ascii="Microsoft YaHei" w:hAnsi="Microsoft YaHei" w:eastAsia="Microsoft YaHei" w:cs="Microsoft YaHei"/>
          <w:sz w:val="19"/>
          <w:szCs w:val="19"/>
          <w:color w:val="231F20"/>
          <w:spacing w:val="8"/>
        </w:rPr>
        <w:t>将“供气保障</w:t>
      </w:r>
      <w:r>
        <w:rPr>
          <w:rFonts w:ascii="Microsoft YaHei" w:hAnsi="Microsoft YaHei" w:eastAsia="Microsoft YaHei" w:cs="Microsoft YaHei"/>
          <w:sz w:val="19"/>
          <w:szCs w:val="19"/>
          <w:color w:val="231F20"/>
          <w:spacing w:val="-17"/>
        </w:rPr>
        <w:t xml:space="preserve"> </w:t>
      </w:r>
      <w:r>
        <w:rPr>
          <w:rFonts w:ascii="Microsoft YaHei" w:hAnsi="Microsoft YaHei" w:eastAsia="Microsoft YaHei" w:cs="Microsoft YaHei"/>
          <w:sz w:val="19"/>
          <w:szCs w:val="19"/>
          <w:color w:val="231F20"/>
          <w:spacing w:val="8"/>
        </w:rPr>
        <w:t>”更改为“应急处置和突发事件</w:t>
      </w:r>
      <w:r>
        <w:rPr>
          <w:rFonts w:ascii="Microsoft YaHei" w:hAnsi="Microsoft YaHei" w:eastAsia="Microsoft YaHei" w:cs="Microsoft YaHei"/>
          <w:sz w:val="19"/>
          <w:szCs w:val="19"/>
          <w:color w:val="231F20"/>
          <w:spacing w:val="7"/>
        </w:rPr>
        <w:t>应对”，并更改了其要求（见第</w:t>
      </w:r>
      <w:r>
        <w:rPr>
          <w:rFonts w:ascii="Microsoft YaHei" w:hAnsi="Microsoft YaHei" w:eastAsia="Microsoft YaHei" w:cs="Microsoft YaHei"/>
          <w:sz w:val="19"/>
          <w:szCs w:val="19"/>
          <w:color w:val="231F20"/>
          <w:spacing w:val="42"/>
        </w:rPr>
        <w:t xml:space="preserve"> </w:t>
      </w:r>
      <w:r>
        <w:rPr>
          <w:rFonts w:ascii="SimSun" w:hAnsi="SimSun" w:eastAsia="SimSun" w:cs="SimSun"/>
          <w:sz w:val="19"/>
          <w:szCs w:val="19"/>
          <w:color w:val="231F20"/>
          <w:spacing w:val="7"/>
        </w:rPr>
        <w:t>10</w:t>
      </w:r>
      <w:r>
        <w:rPr>
          <w:rFonts w:ascii="SimSun" w:hAnsi="SimSun" w:eastAsia="SimSun" w:cs="SimSun"/>
          <w:sz w:val="19"/>
          <w:szCs w:val="19"/>
          <w:color w:val="231F20"/>
          <w:spacing w:val="-21"/>
        </w:rPr>
        <w:t xml:space="preserve"> </w:t>
      </w:r>
      <w:r>
        <w:rPr>
          <w:rFonts w:ascii="Microsoft YaHei" w:hAnsi="Microsoft YaHei" w:eastAsia="Microsoft YaHei" w:cs="Microsoft YaHei"/>
          <w:sz w:val="19"/>
          <w:szCs w:val="19"/>
          <w:color w:val="231F20"/>
          <w:spacing w:val="7"/>
        </w:rPr>
        <w:t>章</w:t>
      </w:r>
      <w:r>
        <w:rPr>
          <w:rFonts w:ascii="Microsoft YaHei" w:hAnsi="Microsoft YaHei" w:eastAsia="Microsoft YaHei" w:cs="Microsoft YaHei"/>
          <w:sz w:val="19"/>
          <w:szCs w:val="19"/>
          <w:color w:val="231F20"/>
          <w:spacing w:val="-22"/>
        </w:rPr>
        <w:t xml:space="preserve"> </w:t>
      </w:r>
      <w:r>
        <w:rPr>
          <w:rFonts w:ascii="SimSun" w:hAnsi="SimSun" w:eastAsia="SimSun" w:cs="SimSun"/>
          <w:sz w:val="19"/>
          <w:szCs w:val="19"/>
          <w:color w:val="231F20"/>
          <w:spacing w:val="7"/>
        </w:rPr>
        <w:t>,2012</w:t>
      </w:r>
      <w:r>
        <w:rPr>
          <w:rFonts w:ascii="SimSun" w:hAnsi="SimSun" w:eastAsia="SimSun" w:cs="SimSun"/>
          <w:sz w:val="19"/>
          <w:szCs w:val="19"/>
          <w:color w:val="231F20"/>
          <w:spacing w:val="-21"/>
        </w:rPr>
        <w:t xml:space="preserve"> </w:t>
      </w:r>
      <w:r>
        <w:rPr>
          <w:rFonts w:ascii="Microsoft YaHei" w:hAnsi="Microsoft YaHei" w:eastAsia="Microsoft YaHei" w:cs="Microsoft YaHei"/>
          <w:sz w:val="19"/>
          <w:szCs w:val="19"/>
          <w:color w:val="231F20"/>
          <w:spacing w:val="7"/>
        </w:rPr>
        <w:t>年版</w:t>
      </w:r>
    </w:p>
    <w:p>
      <w:pPr>
        <w:ind w:left="2119"/>
        <w:spacing w:before="38" w:line="204" w:lineRule="auto"/>
        <w:rPr>
          <w:rFonts w:ascii="Microsoft YaHei" w:hAnsi="Microsoft YaHei" w:eastAsia="Microsoft YaHei" w:cs="Microsoft YaHei"/>
          <w:sz w:val="19"/>
          <w:szCs w:val="19"/>
        </w:rPr>
      </w:pPr>
      <w:r>
        <w:drawing>
          <wp:anchor distT="0" distB="0" distL="0" distR="0" simplePos="0" relativeHeight="251670528" behindDoc="0" locked="0" layoutInCell="1" allowOverlap="1">
            <wp:simplePos x="0" y="0"/>
            <wp:positionH relativeFrom="column">
              <wp:posOffset>0</wp:posOffset>
            </wp:positionH>
            <wp:positionV relativeFrom="paragraph">
              <wp:posOffset>181020</wp:posOffset>
            </wp:positionV>
            <wp:extent cx="190499" cy="190500"/>
            <wp:effectExtent l="0" t="0" r="0" b="0"/>
            <wp:wrapNone/>
            <wp:docPr id="12" name="IM 12"/>
            <wp:cNvGraphicFramePr/>
            <a:graphic>
              <a:graphicData uri="http://schemas.openxmlformats.org/drawingml/2006/picture">
                <pic:pic>
                  <pic:nvPicPr>
                    <pic:cNvPr id="12" name="IM 12"/>
                    <pic:cNvPicPr/>
                  </pic:nvPicPr>
                  <pic:blipFill>
                    <a:blip r:embed="rId3"/>
                    <a:stretch>
                      <a:fillRect/>
                    </a:stretch>
                  </pic:blipFill>
                  <pic:spPr>
                    <a:xfrm rot="0">
                      <a:off x="0" y="0"/>
                      <a:ext cx="190499" cy="190500"/>
                    </a:xfrm>
                    <a:prstGeom prst="rect">
                      <a:avLst/>
                    </a:prstGeom>
                  </pic:spPr>
                </pic:pic>
              </a:graphicData>
            </a:graphic>
          </wp:anchor>
        </w:drawing>
      </w:r>
      <w:r>
        <w:rPr>
          <w:rFonts w:ascii="Microsoft YaHei" w:hAnsi="Microsoft YaHei" w:eastAsia="Microsoft YaHei" w:cs="Microsoft YaHei"/>
          <w:sz w:val="19"/>
          <w:szCs w:val="19"/>
          <w:color w:val="231F20"/>
          <w:spacing w:val="1"/>
        </w:rPr>
        <w:t>的</w:t>
      </w:r>
      <w:r>
        <w:rPr>
          <w:rFonts w:ascii="Microsoft YaHei" w:hAnsi="Microsoft YaHei" w:eastAsia="Microsoft YaHei" w:cs="Microsoft YaHei"/>
          <w:sz w:val="19"/>
          <w:szCs w:val="19"/>
          <w:color w:val="231F20"/>
          <w:spacing w:val="23"/>
        </w:rPr>
        <w:t xml:space="preserve"> </w:t>
      </w:r>
      <w:r>
        <w:rPr>
          <w:rFonts w:ascii="SimSun" w:hAnsi="SimSun" w:eastAsia="SimSun" w:cs="SimSun"/>
          <w:sz w:val="19"/>
          <w:szCs w:val="19"/>
          <w:color w:val="231F20"/>
          <w:spacing w:val="1"/>
        </w:rPr>
        <w:t>5.10</w:t>
      </w:r>
      <w:r>
        <w:rPr>
          <w:rFonts w:ascii="Microsoft YaHei" w:hAnsi="Microsoft YaHei" w:eastAsia="Microsoft YaHei" w:cs="Microsoft YaHei"/>
          <w:sz w:val="19"/>
          <w:szCs w:val="19"/>
          <w:color w:val="231F20"/>
          <w:spacing w:val="-42"/>
          <w:w w:val="94"/>
        </w:rPr>
        <w:t>）；</w:t>
      </w:r>
    </w:p>
    <w:p>
      <w:pPr>
        <w:ind w:left="1687"/>
        <w:spacing w:before="40" w:line="204" w:lineRule="auto"/>
        <w:rPr>
          <w:rFonts w:ascii="Microsoft YaHei" w:hAnsi="Microsoft YaHei" w:eastAsia="Microsoft YaHei" w:cs="Microsoft YaHei"/>
          <w:sz w:val="19"/>
          <w:szCs w:val="19"/>
        </w:rPr>
      </w:pPr>
      <w:r>
        <w:rPr>
          <w:rFonts w:ascii="SimSun" w:hAnsi="SimSun" w:eastAsia="SimSun" w:cs="SimSun"/>
          <w:sz w:val="19"/>
          <w:szCs w:val="19"/>
          <w:color w:val="231F20"/>
          <w:spacing w:val="1"/>
        </w:rPr>
        <w:t>——</w:t>
      </w:r>
      <w:r>
        <w:rPr>
          <w:rFonts w:ascii="Microsoft YaHei" w:hAnsi="Microsoft YaHei" w:eastAsia="Microsoft YaHei" w:cs="Microsoft YaHei"/>
          <w:sz w:val="19"/>
          <w:szCs w:val="19"/>
          <w:color w:val="231F20"/>
          <w:spacing w:val="1"/>
        </w:rPr>
        <w:t>增加了“用气服务</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1"/>
        </w:rPr>
        <w:t>”一章，并更改了相应内容（见第6章 ，</w:t>
      </w:r>
      <w:r>
        <w:rPr>
          <w:rFonts w:ascii="Microsoft YaHei" w:hAnsi="Microsoft YaHei" w:eastAsia="Microsoft YaHei" w:cs="Microsoft YaHei"/>
          <w:sz w:val="19"/>
          <w:szCs w:val="19"/>
          <w:color w:val="231F20"/>
          <w:spacing w:val="-35"/>
        </w:rPr>
        <w:t xml:space="preserve"> </w:t>
      </w:r>
      <w:r>
        <w:rPr>
          <w:rFonts w:ascii="Microsoft YaHei" w:hAnsi="Microsoft YaHei" w:eastAsia="Microsoft YaHei" w:cs="Microsoft YaHei"/>
          <w:sz w:val="19"/>
          <w:szCs w:val="19"/>
          <w:color w:val="231F20"/>
          <w:spacing w:val="1"/>
        </w:rPr>
        <w:t>2012年版的6</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
        </w:rPr>
        <w:t>.2</w:t>
      </w:r>
      <w:r>
        <w:rPr>
          <w:rFonts w:ascii="Microsoft YaHei" w:hAnsi="Microsoft YaHei" w:eastAsia="Microsoft YaHei" w:cs="Microsoft YaHei"/>
          <w:sz w:val="19"/>
          <w:szCs w:val="19"/>
          <w:color w:val="231F20"/>
          <w:spacing w:val="-16"/>
        </w:rPr>
        <w:t>）；</w:t>
      </w:r>
    </w:p>
    <w:p>
      <w:pPr>
        <w:ind w:left="1687"/>
        <w:spacing w:before="40" w:line="204" w:lineRule="auto"/>
        <w:rPr>
          <w:rFonts w:ascii="Microsoft YaHei" w:hAnsi="Microsoft YaHei" w:eastAsia="Microsoft YaHei" w:cs="Microsoft YaHei"/>
          <w:sz w:val="19"/>
          <w:szCs w:val="19"/>
        </w:rPr>
      </w:pPr>
      <w:r>
        <w:rPr>
          <w:rFonts w:ascii="SimSun" w:hAnsi="SimSun" w:eastAsia="SimSun" w:cs="SimSun"/>
          <w:sz w:val="19"/>
          <w:szCs w:val="19"/>
          <w:color w:val="231F20"/>
          <w:spacing w:val="-2"/>
        </w:rPr>
        <w:t>——</w:t>
      </w:r>
      <w:r>
        <w:rPr>
          <w:rFonts w:ascii="Microsoft YaHei" w:hAnsi="Microsoft YaHei" w:eastAsia="Microsoft YaHei" w:cs="Microsoft YaHei"/>
          <w:sz w:val="19"/>
          <w:szCs w:val="19"/>
          <w:color w:val="231F20"/>
          <w:spacing w:val="-2"/>
        </w:rPr>
        <w:t>删除了“燃气种类转换</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2"/>
        </w:rPr>
        <w:t>”（见2012年版的6</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2"/>
        </w:rPr>
        <w:t>.3</w:t>
      </w:r>
      <w:r>
        <w:rPr>
          <w:rFonts w:ascii="Microsoft YaHei" w:hAnsi="Microsoft YaHei" w:eastAsia="Microsoft YaHei" w:cs="Microsoft YaHei"/>
          <w:sz w:val="19"/>
          <w:szCs w:val="19"/>
          <w:color w:val="231F20"/>
          <w:spacing w:val="-23"/>
        </w:rPr>
        <w:t>）；</w:t>
      </w:r>
    </w:p>
    <w:p>
      <w:pPr>
        <w:ind w:left="1687"/>
        <w:spacing w:before="40" w:line="204" w:lineRule="auto"/>
        <w:rPr>
          <w:rFonts w:ascii="Microsoft YaHei" w:hAnsi="Microsoft YaHei" w:eastAsia="Microsoft YaHei" w:cs="Microsoft YaHei"/>
          <w:sz w:val="19"/>
          <w:szCs w:val="19"/>
        </w:rPr>
      </w:pPr>
      <w:r>
        <w:rPr>
          <w:rFonts w:ascii="SimSun" w:hAnsi="SimSun" w:eastAsia="SimSun" w:cs="SimSun"/>
          <w:sz w:val="19"/>
          <w:szCs w:val="19"/>
          <w:color w:val="231F20"/>
        </w:rPr>
        <w:t>——</w:t>
      </w:r>
      <w:r>
        <w:rPr>
          <w:rFonts w:ascii="Microsoft YaHei" w:hAnsi="Microsoft YaHei" w:eastAsia="Microsoft YaHei" w:cs="Microsoft YaHei"/>
          <w:sz w:val="19"/>
          <w:szCs w:val="19"/>
          <w:color w:val="231F20"/>
        </w:rPr>
        <w:t>更改了“服务方式</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rPr>
        <w:t>”的要求（见第7章 </w:t>
      </w:r>
      <w:r>
        <w:rPr>
          <w:rFonts w:ascii="Microsoft YaHei" w:hAnsi="Microsoft YaHei" w:eastAsia="Microsoft YaHei" w:cs="Microsoft YaHei"/>
          <w:sz w:val="19"/>
          <w:szCs w:val="19"/>
          <w:color w:val="231F20"/>
          <w:spacing w:val="-1"/>
        </w:rPr>
        <w:t>，</w:t>
      </w:r>
      <w:r>
        <w:rPr>
          <w:rFonts w:ascii="Microsoft YaHei" w:hAnsi="Microsoft YaHei" w:eastAsia="Microsoft YaHei" w:cs="Microsoft YaHei"/>
          <w:sz w:val="19"/>
          <w:szCs w:val="19"/>
          <w:color w:val="231F20"/>
          <w:spacing w:val="-34"/>
        </w:rPr>
        <w:t xml:space="preserve"> </w:t>
      </w:r>
      <w:r>
        <w:rPr>
          <w:rFonts w:ascii="Microsoft YaHei" w:hAnsi="Microsoft YaHei" w:eastAsia="Microsoft YaHei" w:cs="Microsoft YaHei"/>
          <w:sz w:val="19"/>
          <w:szCs w:val="19"/>
          <w:color w:val="231F20"/>
          <w:spacing w:val="-1"/>
        </w:rPr>
        <w:t>2012年版的5</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
        </w:rPr>
        <w:t>.3</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
        </w:rPr>
        <w:t>、5.4</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
        </w:rPr>
        <w:t>、5.8</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
        </w:rPr>
        <w:t>、5.9</w:t>
      </w:r>
      <w:r>
        <w:rPr>
          <w:rFonts w:ascii="Microsoft YaHei" w:hAnsi="Microsoft YaHei" w:eastAsia="Microsoft YaHei" w:cs="Microsoft YaHei"/>
          <w:sz w:val="19"/>
          <w:szCs w:val="19"/>
          <w:color w:val="231F20"/>
          <w:spacing w:val="-24"/>
        </w:rPr>
        <w:t>）；</w:t>
      </w:r>
    </w:p>
    <w:p>
      <w:pPr>
        <w:ind w:left="1687"/>
        <w:spacing w:before="40" w:line="204" w:lineRule="auto"/>
        <w:rPr>
          <w:rFonts w:ascii="Microsoft YaHei" w:hAnsi="Microsoft YaHei" w:eastAsia="Microsoft YaHei" w:cs="Microsoft YaHei"/>
          <w:sz w:val="19"/>
          <w:szCs w:val="19"/>
        </w:rPr>
      </w:pPr>
      <w:r>
        <w:rPr>
          <w:rFonts w:ascii="SimSun" w:hAnsi="SimSun" w:eastAsia="SimSun" w:cs="SimSun"/>
          <w:sz w:val="19"/>
          <w:szCs w:val="19"/>
          <w:color w:val="231F20"/>
        </w:rPr>
        <w:t>——</w:t>
      </w:r>
      <w:r>
        <w:rPr>
          <w:rFonts w:ascii="Microsoft YaHei" w:hAnsi="Microsoft YaHei" w:eastAsia="Microsoft YaHei" w:cs="Microsoft YaHei"/>
          <w:sz w:val="19"/>
          <w:szCs w:val="19"/>
          <w:color w:val="231F20"/>
        </w:rPr>
        <w:t>更改了“服务人员</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rPr>
        <w:t>”的要求（见第8章 ，</w:t>
      </w:r>
      <w:r>
        <w:rPr>
          <w:rFonts w:ascii="Microsoft YaHei" w:hAnsi="Microsoft YaHei" w:eastAsia="Microsoft YaHei" w:cs="Microsoft YaHei"/>
          <w:sz w:val="19"/>
          <w:szCs w:val="19"/>
          <w:color w:val="231F20"/>
          <w:spacing w:val="-35"/>
        </w:rPr>
        <w:t xml:space="preserve"> </w:t>
      </w:r>
      <w:r>
        <w:rPr>
          <w:rFonts w:ascii="Microsoft YaHei" w:hAnsi="Microsoft YaHei" w:eastAsia="Microsoft YaHei" w:cs="Microsoft YaHei"/>
          <w:sz w:val="19"/>
          <w:szCs w:val="19"/>
          <w:color w:val="231F20"/>
        </w:rPr>
        <w:t>2012年版的5</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
        </w:rPr>
        <w:t>.7</w:t>
      </w:r>
      <w:r>
        <w:rPr>
          <w:rFonts w:ascii="Microsoft YaHei" w:hAnsi="Microsoft YaHei" w:eastAsia="Microsoft YaHei" w:cs="Microsoft YaHei"/>
          <w:sz w:val="19"/>
          <w:szCs w:val="19"/>
          <w:color w:val="231F20"/>
          <w:spacing w:val="-23"/>
        </w:rPr>
        <w:t>）；</w:t>
      </w:r>
    </w:p>
    <w:p>
      <w:pPr>
        <w:ind w:left="1687"/>
        <w:spacing w:before="40" w:line="204" w:lineRule="auto"/>
        <w:rPr>
          <w:rFonts w:ascii="Microsoft YaHei" w:hAnsi="Microsoft YaHei" w:eastAsia="Microsoft YaHei" w:cs="Microsoft YaHei"/>
          <w:sz w:val="19"/>
          <w:szCs w:val="19"/>
        </w:rPr>
      </w:pPr>
      <w:r>
        <w:rPr>
          <w:rFonts w:ascii="SimSun" w:hAnsi="SimSun" w:eastAsia="SimSun" w:cs="SimSun"/>
          <w:sz w:val="19"/>
          <w:szCs w:val="19"/>
          <w:color w:val="231F20"/>
        </w:rPr>
        <w:t>——</w:t>
      </w:r>
      <w:r>
        <w:rPr>
          <w:rFonts w:ascii="Microsoft YaHei" w:hAnsi="Microsoft YaHei" w:eastAsia="Microsoft YaHei" w:cs="Microsoft YaHei"/>
          <w:sz w:val="19"/>
          <w:szCs w:val="19"/>
          <w:color w:val="231F20"/>
        </w:rPr>
        <w:t>更改了“投诉处理</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rPr>
        <w:t>”的要求（见第9章 ，</w:t>
      </w:r>
      <w:r>
        <w:rPr>
          <w:rFonts w:ascii="Microsoft YaHei" w:hAnsi="Microsoft YaHei" w:eastAsia="Microsoft YaHei" w:cs="Microsoft YaHei"/>
          <w:sz w:val="19"/>
          <w:szCs w:val="19"/>
          <w:color w:val="231F20"/>
          <w:spacing w:val="-34"/>
        </w:rPr>
        <w:t xml:space="preserve"> </w:t>
      </w:r>
      <w:r>
        <w:rPr>
          <w:rFonts w:ascii="Microsoft YaHei" w:hAnsi="Microsoft YaHei" w:eastAsia="Microsoft YaHei" w:cs="Microsoft YaHei"/>
          <w:sz w:val="19"/>
          <w:szCs w:val="19"/>
          <w:color w:val="231F20"/>
        </w:rPr>
        <w:t>2012年版的5</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
        </w:rPr>
        <w:t>.5</w:t>
      </w:r>
      <w:r>
        <w:rPr>
          <w:rFonts w:ascii="Microsoft YaHei" w:hAnsi="Microsoft YaHei" w:eastAsia="Microsoft YaHei" w:cs="Microsoft YaHei"/>
          <w:sz w:val="19"/>
          <w:szCs w:val="19"/>
          <w:color w:val="231F20"/>
          <w:spacing w:val="-23"/>
        </w:rPr>
        <w:t>）；</w:t>
      </w:r>
    </w:p>
    <w:p>
      <w:pPr>
        <w:ind w:left="1687"/>
        <w:spacing w:before="40" w:line="204" w:lineRule="auto"/>
        <w:rPr>
          <w:rFonts w:ascii="Microsoft YaHei" w:hAnsi="Microsoft YaHei" w:eastAsia="Microsoft YaHei" w:cs="Microsoft YaHei"/>
          <w:sz w:val="19"/>
          <w:szCs w:val="19"/>
        </w:rPr>
      </w:pPr>
      <w:r>
        <w:rPr>
          <w:rFonts w:ascii="SimSun" w:hAnsi="SimSun" w:eastAsia="SimSun" w:cs="SimSun"/>
          <w:sz w:val="19"/>
          <w:szCs w:val="19"/>
          <w:color w:val="231F20"/>
        </w:rPr>
        <w:t>——</w:t>
      </w:r>
      <w:r>
        <w:rPr>
          <w:rFonts w:ascii="Microsoft YaHei" w:hAnsi="Microsoft YaHei" w:eastAsia="Microsoft YaHei" w:cs="Microsoft YaHei"/>
          <w:sz w:val="19"/>
          <w:szCs w:val="19"/>
          <w:color w:val="231F20"/>
        </w:rPr>
        <w:t>更改了“服务评价</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rPr>
        <w:t>”的内容（见第11章 ，</w:t>
      </w:r>
      <w:r>
        <w:rPr>
          <w:rFonts w:ascii="Microsoft YaHei" w:hAnsi="Microsoft YaHei" w:eastAsia="Microsoft YaHei" w:cs="Microsoft YaHei"/>
          <w:sz w:val="19"/>
          <w:szCs w:val="19"/>
          <w:color w:val="231F20"/>
          <w:spacing w:val="-34"/>
        </w:rPr>
        <w:t xml:space="preserve"> </w:t>
      </w:r>
      <w:r>
        <w:rPr>
          <w:rFonts w:ascii="Microsoft YaHei" w:hAnsi="Microsoft YaHei" w:eastAsia="Microsoft YaHei" w:cs="Microsoft YaHei"/>
          <w:sz w:val="19"/>
          <w:szCs w:val="19"/>
          <w:color w:val="231F20"/>
        </w:rPr>
        <w:t>2012年版的</w:t>
      </w:r>
      <w:r>
        <w:rPr>
          <w:rFonts w:ascii="Microsoft YaHei" w:hAnsi="Microsoft YaHei" w:eastAsia="Microsoft YaHei" w:cs="Microsoft YaHei"/>
          <w:sz w:val="19"/>
          <w:szCs w:val="19"/>
          <w:color w:val="231F20"/>
          <w:spacing w:val="-1"/>
        </w:rPr>
        <w:t>第9章）。</w:t>
      </w:r>
    </w:p>
    <w:p>
      <w:pPr>
        <w:ind w:left="1679"/>
        <w:spacing w:before="40"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8"/>
        </w:rPr>
        <w:t>请注意本文件的某些内容可能涉及专利</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18"/>
        </w:rPr>
        <w:t>。本文件的发布机构不承担识别专利的责</w:t>
      </w:r>
      <w:r>
        <w:rPr>
          <w:rFonts w:ascii="Microsoft YaHei" w:hAnsi="Microsoft YaHei" w:eastAsia="Microsoft YaHei" w:cs="Microsoft YaHei"/>
          <w:sz w:val="19"/>
          <w:szCs w:val="19"/>
          <w:color w:val="231F20"/>
          <w:spacing w:val="17"/>
        </w:rPr>
        <w:t>任</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7"/>
        </w:rPr>
        <w:t>。</w:t>
      </w:r>
    </w:p>
    <w:p>
      <w:pPr>
        <w:ind w:left="1682"/>
        <w:spacing w:before="65"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8"/>
        </w:rPr>
        <w:t>本文件由中华人民共和国住房和城乡建设部提出并归口</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18"/>
        </w:rPr>
        <w:t>。</w:t>
      </w:r>
    </w:p>
    <w:p>
      <w:pPr>
        <w:ind w:left="1260" w:right="116" w:firstLine="421"/>
        <w:spacing w:before="62" w:line="23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7"/>
        </w:rPr>
        <w:t>本文件起草单位</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17"/>
        </w:rPr>
        <w:t>：中国城市燃气协会</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17"/>
        </w:rPr>
        <w:t>、北京市燃气集团有限责任公司</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17"/>
        </w:rPr>
        <w:t>、北京市燃气集团研究院</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17"/>
        </w:rPr>
        <w:t>、</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2"/>
        </w:rPr>
        <w:t>中国石油天然气股份有限公司天然气销售分公司</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、港华投资有限公司</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、中国燃气控股有限公司</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w:t>
      </w:r>
      <w:r>
        <w:rPr>
          <w:rFonts w:ascii="Microsoft YaHei" w:hAnsi="Microsoft YaHei" w:eastAsia="Microsoft YaHei" w:cs="Microsoft YaHei"/>
          <w:sz w:val="19"/>
          <w:szCs w:val="19"/>
          <w:color w:val="231F20"/>
          <w:spacing w:val="11"/>
        </w:rPr>
        <w:t>深圳市</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2"/>
        </w:rPr>
        <w:t>燃气集团股份有限公司</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2"/>
        </w:rPr>
        <w:t>、新奥（中国）燃气投资有限公司</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2"/>
        </w:rPr>
        <w:t>、重庆燃气集团</w:t>
      </w:r>
      <w:r>
        <w:rPr>
          <w:rFonts w:ascii="Microsoft YaHei" w:hAnsi="Microsoft YaHei" w:eastAsia="Microsoft YaHei" w:cs="Microsoft YaHei"/>
          <w:sz w:val="19"/>
          <w:szCs w:val="19"/>
          <w:color w:val="231F20"/>
          <w:spacing w:val="11"/>
        </w:rPr>
        <w:t>股份有限公司</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11"/>
        </w:rPr>
        <w:t>、苏州港华燃气</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1"/>
        </w:rPr>
        <w:t>有限公司</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11"/>
        </w:rPr>
        <w:t>、南京港华燃气有限公司</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1"/>
        </w:rPr>
        <w:t>、上海燃气有限公司</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1"/>
        </w:rPr>
        <w:t>、长春天然气集团有限公司</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1"/>
        </w:rPr>
        <w:t>、淄博绿博燃气有限</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1"/>
        </w:rPr>
        <w:t>公司</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11"/>
        </w:rPr>
        <w:t>、津燃华润燃气有限公司</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1"/>
        </w:rPr>
        <w:t>、沈阳燃气有限公司</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1"/>
        </w:rPr>
        <w:t>、北京市液化石油气有限公司</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1"/>
        </w:rPr>
        <w:t>、武汉市燃气集团有限</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2"/>
        </w:rPr>
        <w:t>公司</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、中国市政工程华北设计研究总院有限公司</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、西安市燃气规划设计院有限公司</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、中石油昆仑</w:t>
      </w:r>
      <w:r>
        <w:rPr>
          <w:rFonts w:ascii="Microsoft YaHei" w:hAnsi="Microsoft YaHei" w:eastAsia="Microsoft YaHei" w:cs="Microsoft YaHei"/>
          <w:sz w:val="19"/>
          <w:szCs w:val="19"/>
          <w:color w:val="231F20"/>
          <w:spacing w:val="11"/>
        </w:rPr>
        <w:t>燃气有</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1"/>
        </w:rPr>
        <w:t>限公司燃气技术研究院</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11"/>
        </w:rPr>
        <w:t>、西安华通新能源股份有限公司</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1"/>
        </w:rPr>
        <w:t>、中国计量大学</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1"/>
        </w:rPr>
        <w:t>、天信仪表集团有限公司</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1"/>
        </w:rPr>
        <w:t>、浙江</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8"/>
        </w:rPr>
        <w:t>苍南仪表集团股份有限公司</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18"/>
        </w:rPr>
        <w:t>、杭州先锋电子技术股份有限公司</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18"/>
        </w:rPr>
        <w:t>、成都秦川物联网科技股份有限公司</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18"/>
        </w:rPr>
        <w:t>、</w:t>
      </w:r>
    </w:p>
    <w:p>
      <w:pPr>
        <w:spacing w:line="234" w:lineRule="auto"/>
        <w:sectPr>
          <w:headerReference w:type="default" r:id="rId6"/>
          <w:footerReference w:type="default" r:id="rId7"/>
          <w:pgSz w:w="11906" w:h="16838"/>
          <w:pgMar w:top="1683" w:right="1111" w:bottom="1297" w:left="166" w:header="1384" w:footer="1084" w:gutter="0"/>
        </w:sectPr>
        <w:rPr>
          <w:rFonts w:ascii="Microsoft YaHei" w:hAnsi="Microsoft YaHei" w:eastAsia="Microsoft YaHei" w:cs="Microsoft YaHei"/>
          <w:sz w:val="19"/>
          <w:szCs w:val="19"/>
        </w:rPr>
      </w:pPr>
    </w:p>
    <w:p>
      <w:pPr>
        <w:pStyle w:val="BodyText"/>
        <w:spacing w:line="304" w:lineRule="auto"/>
        <w:rPr/>
      </w:pPr>
      <w:r/>
    </w:p>
    <w:p>
      <w:pPr>
        <w:pStyle w:val="BodyText"/>
        <w:spacing w:line="305" w:lineRule="auto"/>
        <w:rPr/>
      </w:pPr>
      <w:r/>
    </w:p>
    <w:p>
      <w:pPr>
        <w:pStyle w:val="BodyText"/>
        <w:spacing w:line="305" w:lineRule="auto"/>
        <w:rPr/>
      </w:pPr>
      <w:r/>
    </w:p>
    <w:p>
      <w:pPr>
        <w:spacing w:before="82" w:line="24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
        </w:rPr>
        <w:t>GB/T  28885</w:t>
      </w:r>
      <w:r>
        <w:rPr>
          <w:rFonts w:ascii="SimHei" w:hAnsi="SimHei" w:eastAsia="SimHei" w:cs="SimHei"/>
          <w:sz w:val="19"/>
          <w:szCs w:val="19"/>
          <w:color w:val="231F20"/>
          <w:spacing w:val="-1"/>
        </w:rPr>
        <w:t>—</w:t>
      </w:r>
      <w:r>
        <w:rPr>
          <w:rFonts w:ascii="Microsoft YaHei" w:hAnsi="Microsoft YaHei" w:eastAsia="Microsoft YaHei" w:cs="Microsoft YaHei"/>
          <w:sz w:val="19"/>
          <w:szCs w:val="19"/>
          <w:color w:val="231F20"/>
          <w:spacing w:val="-1"/>
        </w:rPr>
        <w:t>2025</w:t>
      </w:r>
    </w:p>
    <w:p>
      <w:pPr>
        <w:ind w:left="8" w:right="83"/>
        <w:spacing w:before="266" w:line="232"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2"/>
        </w:rPr>
        <w:t>金卡智能集团股份有限公司</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、辽宁航宇星物联仪表科技有限公司</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、重庆前卫表业有限公司</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2"/>
        </w:rPr>
        <w:t>、</w:t>
      </w:r>
      <w:r>
        <w:rPr>
          <w:rFonts w:ascii="Microsoft YaHei" w:hAnsi="Microsoft YaHei" w:eastAsia="Microsoft YaHei" w:cs="Microsoft YaHei"/>
          <w:sz w:val="19"/>
          <w:szCs w:val="19"/>
          <w:color w:val="231F20"/>
          <w:spacing w:val="11"/>
        </w:rPr>
        <w:t>浙江蓝宝石</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2"/>
        </w:rPr>
        <w:t>仪表科技有限公司</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2"/>
        </w:rPr>
        <w:t>、廊坊新奥智能科技有限公司</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2"/>
        </w:rPr>
        <w:t>、宁夏隆基宁光仪表</w:t>
      </w:r>
      <w:r>
        <w:rPr>
          <w:rFonts w:ascii="Microsoft YaHei" w:hAnsi="Microsoft YaHei" w:eastAsia="Microsoft YaHei" w:cs="Microsoft YaHei"/>
          <w:sz w:val="19"/>
          <w:szCs w:val="19"/>
          <w:color w:val="231F20"/>
          <w:spacing w:val="11"/>
        </w:rPr>
        <w:t>股份有限公司</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1"/>
        </w:rPr>
        <w:t>、喜威（中国）投资</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2"/>
        </w:rPr>
        <w:t>有限公司</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2"/>
        </w:rPr>
        <w:t>。</w:t>
      </w:r>
    </w:p>
    <w:p>
      <w:pPr>
        <w:ind w:left="11" w:firstLine="415"/>
        <w:spacing w:before="3" w:line="232"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6"/>
        </w:rPr>
        <w:t>本文件主要起草人：李长缨、汤天穹、乔佳、方媛媛、刘金岚、冯立德、汤雨明、李秉君、王文静</w:t>
      </w:r>
      <w:r>
        <w:rPr>
          <w:rFonts w:ascii="Microsoft YaHei" w:hAnsi="Microsoft YaHei" w:eastAsia="Microsoft YaHei" w:cs="Microsoft YaHei"/>
          <w:sz w:val="19"/>
          <w:szCs w:val="19"/>
          <w:color w:val="231F20"/>
          <w:spacing w:val="-7"/>
        </w:rPr>
        <w:t>、许长泳、</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7"/>
        </w:rPr>
        <w:t>曹梦婕</w:t>
      </w:r>
      <w:r>
        <w:rPr>
          <w:rFonts w:ascii="Microsoft YaHei" w:hAnsi="Microsoft YaHei" w:eastAsia="Microsoft YaHei" w:cs="Microsoft YaHei"/>
          <w:sz w:val="19"/>
          <w:szCs w:val="19"/>
          <w:color w:val="231F20"/>
          <w:spacing w:val="-16"/>
        </w:rPr>
        <w:t xml:space="preserve"> </w:t>
      </w:r>
      <w:r>
        <w:rPr>
          <w:rFonts w:ascii="Microsoft YaHei" w:hAnsi="Microsoft YaHei" w:eastAsia="Microsoft YaHei" w:cs="Microsoft YaHei"/>
          <w:sz w:val="19"/>
          <w:szCs w:val="19"/>
          <w:color w:val="231F20"/>
          <w:spacing w:val="-7"/>
        </w:rPr>
        <w:t>、吴炯</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7"/>
        </w:rPr>
        <w:t>、孙瑞国</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7"/>
        </w:rPr>
        <w:t>、唐奕春</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7"/>
        </w:rPr>
        <w:t>、潘为群</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7"/>
        </w:rPr>
        <w:t>、刘新领</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7"/>
        </w:rPr>
        <w:t>、康雪梅</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7"/>
        </w:rPr>
        <w:t>、张立红</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7"/>
        </w:rPr>
        <w:t>、黄朝霞</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7"/>
        </w:rPr>
        <w:t>、马青</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7"/>
        </w:rPr>
        <w:t>、王启</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7"/>
        </w:rPr>
        <w:t>、王晖</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7"/>
        </w:rPr>
        <w:t>、王智学</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7"/>
        </w:rPr>
        <w:t>、</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1"/>
          <w:w w:val="99"/>
        </w:rPr>
        <w:t>王德</w:t>
      </w:r>
      <w:r>
        <w:rPr>
          <w:rFonts w:ascii="Microsoft YaHei" w:hAnsi="Microsoft YaHei" w:eastAsia="Microsoft YaHei" w:cs="Microsoft YaHei"/>
          <w:sz w:val="19"/>
          <w:szCs w:val="19"/>
          <w:color w:val="231F20"/>
          <w:spacing w:val="10"/>
        </w:rPr>
        <w:t xml:space="preserve"> </w:t>
      </w:r>
      <w:r>
        <w:rPr>
          <w:rFonts w:ascii="Microsoft YaHei" w:hAnsi="Microsoft YaHei" w:eastAsia="Microsoft YaHei" w:cs="Microsoft YaHei"/>
          <w:sz w:val="19"/>
          <w:szCs w:val="19"/>
          <w:color w:val="231F20"/>
          <w:spacing w:val="-11"/>
          <w:w w:val="99"/>
        </w:rPr>
        <w:t>、吴琳琳</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1"/>
          <w:w w:val="99"/>
        </w:rPr>
        <w:t>、陶朝建</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w w:val="99"/>
        </w:rPr>
        <w:t>、章圣意</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w w:val="99"/>
        </w:rPr>
        <w:t>、厉晶莹</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1"/>
          <w:w w:val="99"/>
        </w:rPr>
        <w:t>、权亚强</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w w:val="99"/>
        </w:rPr>
        <w:t>、马立波</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w w:val="99"/>
        </w:rPr>
        <w:t>、程波</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w w:val="99"/>
        </w:rPr>
        <w:t>、邱万彪</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1"/>
          <w:w w:val="99"/>
        </w:rPr>
        <w:t>、叶一川</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w w:val="99"/>
        </w:rPr>
        <w:t>、姚金龙</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w w:val="99"/>
        </w:rPr>
        <w:t>、栗瑞芳</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1"/>
          <w:w w:val="99"/>
        </w:rPr>
        <w:t>、肖小明</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1"/>
          <w:w w:val="99"/>
        </w:rPr>
        <w:t>。</w:t>
      </w:r>
    </w:p>
    <w:p>
      <w:pPr>
        <w:ind w:left="427"/>
        <w:spacing w:line="19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7"/>
        </w:rPr>
        <w:t>本文件于</w:t>
      </w:r>
      <w:r>
        <w:rPr>
          <w:rFonts w:ascii="Microsoft YaHei" w:hAnsi="Microsoft YaHei" w:eastAsia="Microsoft YaHei" w:cs="Microsoft YaHei"/>
          <w:sz w:val="19"/>
          <w:szCs w:val="19"/>
          <w:color w:val="231F20"/>
          <w:spacing w:val="36"/>
        </w:rPr>
        <w:t xml:space="preserve"> </w:t>
      </w:r>
      <w:r>
        <w:rPr>
          <w:rFonts w:ascii="Microsoft YaHei" w:hAnsi="Microsoft YaHei" w:eastAsia="Microsoft YaHei" w:cs="Microsoft YaHei"/>
          <w:sz w:val="19"/>
          <w:szCs w:val="19"/>
          <w:color w:val="231F20"/>
          <w:spacing w:val="7"/>
        </w:rPr>
        <w:t>2012 年首次发布，本次为第一次修订</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7"/>
        </w:rPr>
        <w:t>。</w:t>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ind w:firstLine="3263"/>
        <w:spacing w:line="300" w:lineRule="exact"/>
        <w:rPr/>
      </w:pPr>
      <w:r>
        <w:rPr>
          <w:position w:val="-6"/>
        </w:rPr>
        <w:drawing>
          <wp:inline distT="0" distB="0" distL="0" distR="0">
            <wp:extent cx="190500" cy="190500"/>
            <wp:effectExtent l="0" t="0" r="0" b="0"/>
            <wp:docPr id="14" name="IM 14"/>
            <wp:cNvGraphicFramePr/>
            <a:graphic>
              <a:graphicData uri="http://schemas.openxmlformats.org/drawingml/2006/picture">
                <pic:pic>
                  <pic:nvPicPr>
                    <pic:cNvPr id="14" name="IM 14"/>
                    <pic:cNvPicPr/>
                  </pic:nvPicPr>
                  <pic:blipFill>
                    <a:blip r:embed="rId3"/>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8"/>
          <w:footerReference w:type="default" r:id="rId9"/>
          <w:pgSz w:w="11906" w:h="16838"/>
          <w:pgMar w:top="400" w:right="1341" w:bottom="1297" w:left="1307" w:header="0" w:footer="1084" w:gutter="0"/>
        </w:sectPr>
        <w:rPr/>
      </w:pPr>
    </w:p>
    <w:p>
      <w:pPr>
        <w:pStyle w:val="BodyText"/>
        <w:spacing w:line="337" w:lineRule="auto"/>
        <w:rPr/>
      </w:pPr>
      <w:r/>
    </w:p>
    <w:p>
      <w:pPr>
        <w:pStyle w:val="BodyText"/>
        <w:spacing w:line="338" w:lineRule="auto"/>
        <w:rPr/>
      </w:pPr>
      <w:r/>
    </w:p>
    <w:p>
      <w:pPr>
        <w:ind w:left="3317"/>
        <w:spacing w:before="95" w:line="384" w:lineRule="exact"/>
        <w:rPr>
          <w:rFonts w:ascii="SimHei" w:hAnsi="SimHei" w:eastAsia="SimHei" w:cs="SimHei"/>
          <w:sz w:val="29"/>
          <w:szCs w:val="29"/>
        </w:rPr>
      </w:pPr>
      <w:bookmarkStart w:name="bookmark3" w:id="3"/>
      <w:bookmarkEnd w:id="3"/>
      <w:r>
        <w:rPr>
          <w:rFonts w:ascii="SimHei" w:hAnsi="SimHei" w:eastAsia="SimHei" w:cs="SimHei"/>
          <w:sz w:val="29"/>
          <w:szCs w:val="29"/>
          <w:color w:val="231F20"/>
          <w:spacing w:val="-1"/>
          <w:position w:val="1"/>
        </w:rPr>
        <w:t>燃</w:t>
      </w:r>
      <w:r>
        <w:rPr>
          <w:rFonts w:ascii="SimHei" w:hAnsi="SimHei" w:eastAsia="SimHei" w:cs="SimHei"/>
          <w:sz w:val="29"/>
          <w:szCs w:val="29"/>
          <w:color w:val="231F20"/>
          <w:spacing w:val="-1"/>
          <w:position w:val="1"/>
        </w:rPr>
        <w:t xml:space="preserve"> </w:t>
      </w:r>
      <w:r>
        <w:rPr>
          <w:rFonts w:ascii="SimHei" w:hAnsi="SimHei" w:eastAsia="SimHei" w:cs="SimHei"/>
          <w:sz w:val="29"/>
          <w:szCs w:val="29"/>
          <w:color w:val="231F20"/>
          <w:spacing w:val="-1"/>
          <w:position w:val="1"/>
        </w:rPr>
        <w:t>气</w:t>
      </w:r>
      <w:r>
        <w:rPr>
          <w:rFonts w:ascii="SimHei" w:hAnsi="SimHei" w:eastAsia="SimHei" w:cs="SimHei"/>
          <w:sz w:val="29"/>
          <w:szCs w:val="29"/>
          <w:color w:val="231F20"/>
          <w:spacing w:val="19"/>
          <w:position w:val="1"/>
        </w:rPr>
        <w:t xml:space="preserve"> </w:t>
      </w:r>
      <w:r>
        <w:rPr>
          <w:rFonts w:ascii="SimHei" w:hAnsi="SimHei" w:eastAsia="SimHei" w:cs="SimHei"/>
          <w:sz w:val="29"/>
          <w:szCs w:val="29"/>
          <w:color w:val="231F20"/>
          <w:spacing w:val="-1"/>
          <w:position w:val="1"/>
        </w:rPr>
        <w:t>服</w:t>
      </w:r>
      <w:r>
        <w:rPr>
          <w:rFonts w:ascii="SimHei" w:hAnsi="SimHei" w:eastAsia="SimHei" w:cs="SimHei"/>
          <w:sz w:val="29"/>
          <w:szCs w:val="29"/>
          <w:color w:val="231F20"/>
          <w:spacing w:val="19"/>
          <w:position w:val="1"/>
        </w:rPr>
        <w:t xml:space="preserve"> </w:t>
      </w:r>
      <w:r>
        <w:rPr>
          <w:rFonts w:ascii="SimHei" w:hAnsi="SimHei" w:eastAsia="SimHei" w:cs="SimHei"/>
          <w:sz w:val="29"/>
          <w:szCs w:val="29"/>
          <w:color w:val="231F20"/>
          <w:spacing w:val="-1"/>
          <w:position w:val="1"/>
        </w:rPr>
        <w:t>务</w:t>
      </w:r>
      <w:r>
        <w:rPr>
          <w:rFonts w:ascii="SimHei" w:hAnsi="SimHei" w:eastAsia="SimHei" w:cs="SimHei"/>
          <w:sz w:val="29"/>
          <w:szCs w:val="29"/>
          <w:color w:val="231F20"/>
          <w:spacing w:val="21"/>
          <w:position w:val="1"/>
        </w:rPr>
        <w:t xml:space="preserve"> </w:t>
      </w:r>
      <w:r>
        <w:rPr>
          <w:rFonts w:ascii="SimHei" w:hAnsi="SimHei" w:eastAsia="SimHei" w:cs="SimHei"/>
          <w:sz w:val="29"/>
          <w:szCs w:val="29"/>
          <w:color w:val="231F20"/>
          <w:spacing w:val="-1"/>
          <w:position w:val="1"/>
        </w:rPr>
        <w:t>导</w:t>
      </w:r>
      <w:r>
        <w:rPr>
          <w:rFonts w:ascii="SimHei" w:hAnsi="SimHei" w:eastAsia="SimHei" w:cs="SimHei"/>
          <w:sz w:val="29"/>
          <w:szCs w:val="29"/>
          <w:color w:val="231F20"/>
          <w:spacing w:val="17"/>
          <w:position w:val="1"/>
        </w:rPr>
        <w:t xml:space="preserve"> </w:t>
      </w:r>
      <w:r>
        <w:rPr>
          <w:rFonts w:ascii="SimHei" w:hAnsi="SimHei" w:eastAsia="SimHei" w:cs="SimHei"/>
          <w:sz w:val="29"/>
          <w:szCs w:val="29"/>
          <w:color w:val="231F20"/>
          <w:spacing w:val="-1"/>
          <w:position w:val="1"/>
        </w:rPr>
        <w:t>则</w:t>
      </w:r>
    </w:p>
    <w:p>
      <w:pPr>
        <w:pStyle w:val="BodyText"/>
        <w:spacing w:line="259" w:lineRule="auto"/>
        <w:rPr/>
      </w:pPr>
      <w:r/>
    </w:p>
    <w:p>
      <w:pPr>
        <w:pStyle w:val="BodyText"/>
        <w:spacing w:line="260" w:lineRule="auto"/>
        <w:rPr/>
      </w:pPr>
      <w:r/>
    </w:p>
    <w:p>
      <w:pPr>
        <w:pStyle w:val="BodyText"/>
        <w:ind w:left="15"/>
        <w:spacing w:before="62" w:line="255" w:lineRule="exact"/>
        <w:outlineLvl w:val="0"/>
        <w:rPr>
          <w:rFonts w:ascii="SimHei" w:hAnsi="SimHei" w:eastAsia="SimHei" w:cs="SimHei"/>
          <w:sz w:val="19"/>
          <w:szCs w:val="19"/>
        </w:rPr>
      </w:pPr>
      <w:bookmarkStart w:name="bookmark15" w:id="4"/>
      <w:bookmarkEnd w:id="4"/>
      <w:r>
        <w:rPr>
          <w:sz w:val="19"/>
          <w:szCs w:val="19"/>
          <w:color w:val="231F20"/>
          <w:spacing w:val="-6"/>
          <w:position w:val="1"/>
        </w:rPr>
        <w:t>1</w:t>
      </w:r>
      <w:r>
        <w:rPr>
          <w:sz w:val="19"/>
          <w:szCs w:val="19"/>
          <w:color w:val="231F20"/>
          <w:spacing w:val="4"/>
          <w:position w:val="1"/>
        </w:rPr>
        <w:t xml:space="preserve">    </w:t>
      </w:r>
      <w:r>
        <w:rPr>
          <w:rFonts w:ascii="SimHei" w:hAnsi="SimHei" w:eastAsia="SimHei" w:cs="SimHei"/>
          <w:sz w:val="19"/>
          <w:szCs w:val="19"/>
          <w:color w:val="231F20"/>
          <w:spacing w:val="-6"/>
          <w:position w:val="1"/>
        </w:rPr>
        <w:t>范围</w:t>
      </w:r>
    </w:p>
    <w:p>
      <w:pPr>
        <w:pStyle w:val="BodyText"/>
        <w:spacing w:line="261" w:lineRule="auto"/>
        <w:rPr/>
      </w:pPr>
      <w:r/>
    </w:p>
    <w:p>
      <w:pPr>
        <w:ind w:left="2" w:right="71" w:firstLine="417"/>
        <w:spacing w:before="81"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5"/>
        </w:rPr>
        <w:t>本文件规定了燃气服务的基本要求</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5"/>
        </w:rPr>
        <w:t>、供气服务</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5"/>
        </w:rPr>
        <w:t>、用气服务</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5"/>
        </w:rPr>
        <w:t>、服务方式</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5"/>
        </w:rPr>
        <w:t>、服务人员</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5"/>
        </w:rPr>
        <w:t>、投</w:t>
      </w:r>
      <w:r>
        <w:rPr>
          <w:rFonts w:ascii="Microsoft YaHei" w:hAnsi="Microsoft YaHei" w:eastAsia="Microsoft YaHei" w:cs="Microsoft YaHei"/>
          <w:sz w:val="19"/>
          <w:szCs w:val="19"/>
          <w:color w:val="231F20"/>
          <w:spacing w:val="4"/>
        </w:rPr>
        <w:t>诉处理</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4"/>
        </w:rPr>
        <w:t>、应急处</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7"/>
        </w:rPr>
        <w:t>置和突发事件应对以及服务评价</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7"/>
        </w:rPr>
        <w:t>。</w:t>
      </w:r>
    </w:p>
    <w:p>
      <w:pPr>
        <w:ind w:right="71" w:firstLine="419"/>
        <w:spacing w:before="2" w:line="23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2"/>
        </w:rPr>
        <w:t>本文件适用于燃气服务提供者向燃气用户（简称“</w:t>
      </w:r>
      <w:r>
        <w:rPr>
          <w:rFonts w:ascii="Microsoft YaHei" w:hAnsi="Microsoft YaHei" w:eastAsia="Microsoft YaHei" w:cs="Microsoft YaHei"/>
          <w:sz w:val="19"/>
          <w:szCs w:val="19"/>
          <w:color w:val="231F20"/>
          <w:spacing w:val="-36"/>
        </w:rPr>
        <w:t xml:space="preserve"> </w:t>
      </w:r>
      <w:r>
        <w:rPr>
          <w:rFonts w:ascii="Microsoft YaHei" w:hAnsi="Microsoft YaHei" w:eastAsia="Microsoft YaHei" w:cs="Microsoft YaHei"/>
          <w:sz w:val="19"/>
          <w:szCs w:val="19"/>
          <w:color w:val="231F20"/>
          <w:spacing w:val="12"/>
        </w:rPr>
        <w:t>用户</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12"/>
        </w:rPr>
        <w:t>”）提</w:t>
      </w:r>
      <w:r>
        <w:rPr>
          <w:rFonts w:ascii="Microsoft YaHei" w:hAnsi="Microsoft YaHei" w:eastAsia="Microsoft YaHei" w:cs="Microsoft YaHei"/>
          <w:sz w:val="19"/>
          <w:szCs w:val="19"/>
          <w:color w:val="231F20"/>
          <w:spacing w:val="11"/>
        </w:rPr>
        <w:t>供的供气服务和用气服务</w:t>
      </w:r>
      <w:r>
        <w:rPr>
          <w:rFonts w:ascii="Microsoft YaHei" w:hAnsi="Microsoft YaHei" w:eastAsia="Microsoft YaHei" w:cs="Microsoft YaHei"/>
          <w:sz w:val="19"/>
          <w:szCs w:val="19"/>
          <w:color w:val="231F20"/>
          <w:spacing w:val="-34"/>
        </w:rPr>
        <w:t xml:space="preserve"> </w:t>
      </w:r>
      <w:r>
        <w:rPr>
          <w:rFonts w:ascii="Microsoft YaHei" w:hAnsi="Microsoft YaHei" w:eastAsia="Microsoft YaHei" w:cs="Microsoft YaHei"/>
          <w:sz w:val="19"/>
          <w:szCs w:val="19"/>
          <w:color w:val="231F20"/>
          <w:spacing w:val="11"/>
        </w:rPr>
        <w:t>，以及对服</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4"/>
        </w:rPr>
        <w:t>务质量的评价</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4"/>
        </w:rPr>
        <w:t>。</w:t>
      </w:r>
    </w:p>
    <w:p>
      <w:pPr>
        <w:ind w:left="671" w:hanging="307"/>
        <w:spacing w:before="1" w:line="250" w:lineRule="auto"/>
        <w:rPr>
          <w:rFonts w:ascii="Microsoft YaHei" w:hAnsi="Microsoft YaHei" w:eastAsia="Microsoft YaHei" w:cs="Microsoft YaHei"/>
          <w:sz w:val="16"/>
          <w:szCs w:val="16"/>
        </w:rPr>
      </w:pPr>
      <w:r>
        <w:rPr>
          <w:rFonts w:ascii="SimHei" w:hAnsi="SimHei" w:eastAsia="SimHei" w:cs="SimHei"/>
          <w:sz w:val="16"/>
          <w:szCs w:val="16"/>
          <w:spacing w:val="14"/>
        </w:rPr>
        <w:t>注</w:t>
      </w:r>
      <w:r>
        <w:rPr>
          <w:rFonts w:ascii="Microsoft YaHei" w:hAnsi="Microsoft YaHei" w:eastAsia="Microsoft YaHei" w:cs="Microsoft YaHei"/>
          <w:sz w:val="16"/>
          <w:szCs w:val="16"/>
          <w:spacing w:val="14"/>
        </w:rPr>
        <w:t>：供气服务和用气服务的区分是以与用户约定的交付</w:t>
      </w:r>
      <w:r>
        <w:rPr>
          <w:rFonts w:ascii="Microsoft YaHei" w:hAnsi="Microsoft YaHei" w:eastAsia="Microsoft YaHei" w:cs="Microsoft YaHei"/>
          <w:sz w:val="16"/>
          <w:szCs w:val="16"/>
          <w:spacing w:val="13"/>
        </w:rPr>
        <w:t>点为界，交付点之前为供气服务范畴，包括：提供用气申请</w:t>
      </w:r>
      <w:r>
        <w:rPr>
          <w:rFonts w:ascii="Microsoft YaHei" w:hAnsi="Microsoft YaHei" w:eastAsia="Microsoft YaHei" w:cs="Microsoft YaHei"/>
          <w:sz w:val="16"/>
          <w:szCs w:val="16"/>
          <w:spacing w:val="-25"/>
        </w:rPr>
        <w:t xml:space="preserve"> </w:t>
      </w:r>
      <w:r>
        <w:rPr>
          <w:rFonts w:ascii="Microsoft YaHei" w:hAnsi="Microsoft YaHei" w:eastAsia="Microsoft YaHei" w:cs="Microsoft YaHei"/>
          <w:sz w:val="16"/>
          <w:szCs w:val="16"/>
          <w:spacing w:val="13"/>
        </w:rPr>
        <w:t>、</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20"/>
        </w:rPr>
        <w:t>供气合同以及保证供气质量的管道燃气供气服务</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20"/>
        </w:rPr>
        <w:t>，提供配送</w:t>
      </w:r>
      <w:r>
        <w:rPr>
          <w:rFonts w:ascii="Microsoft YaHei" w:hAnsi="Microsoft YaHei" w:eastAsia="Microsoft YaHei" w:cs="Microsoft YaHei"/>
          <w:sz w:val="16"/>
          <w:szCs w:val="16"/>
          <w:spacing w:val="-21"/>
        </w:rPr>
        <w:t xml:space="preserve"> </w:t>
      </w:r>
      <w:r>
        <w:rPr>
          <w:rFonts w:ascii="Microsoft YaHei" w:hAnsi="Microsoft YaHei" w:eastAsia="Microsoft YaHei" w:cs="Microsoft YaHei"/>
          <w:sz w:val="16"/>
          <w:szCs w:val="16"/>
          <w:spacing w:val="20"/>
        </w:rPr>
        <w:t>、气瓶</w:t>
      </w:r>
      <w:r>
        <w:rPr>
          <w:rFonts w:ascii="Microsoft YaHei" w:hAnsi="Microsoft YaHei" w:eastAsia="Microsoft YaHei" w:cs="Microsoft YaHei"/>
          <w:sz w:val="16"/>
          <w:szCs w:val="16"/>
          <w:spacing w:val="19"/>
        </w:rPr>
        <w:t>管理以及保障充装质量的瓶装燃气供应服</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15"/>
        </w:rPr>
        <w:t>务</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15"/>
        </w:rPr>
        <w:t>，提供符合充装质量的车用燃气加气服务</w:t>
      </w:r>
      <w:r>
        <w:rPr>
          <w:rFonts w:ascii="Microsoft YaHei" w:hAnsi="Microsoft YaHei" w:eastAsia="Microsoft YaHei" w:cs="Microsoft YaHei"/>
          <w:sz w:val="16"/>
          <w:szCs w:val="16"/>
          <w:spacing w:val="-12"/>
        </w:rPr>
        <w:t xml:space="preserve"> </w:t>
      </w:r>
      <w:r>
        <w:rPr>
          <w:rFonts w:ascii="Microsoft YaHei" w:hAnsi="Microsoft YaHei" w:eastAsia="Microsoft YaHei" w:cs="Microsoft YaHei"/>
          <w:sz w:val="16"/>
          <w:szCs w:val="16"/>
          <w:spacing w:val="15"/>
        </w:rPr>
        <w:t>。交付点之后为用气服务范畴</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15"/>
        </w:rPr>
        <w:t>，包括为用户提供</w:t>
      </w:r>
      <w:r>
        <w:rPr>
          <w:rFonts w:ascii="Microsoft YaHei" w:hAnsi="Microsoft YaHei" w:eastAsia="Microsoft YaHei" w:cs="Microsoft YaHei"/>
          <w:sz w:val="16"/>
          <w:szCs w:val="16"/>
          <w:spacing w:val="14"/>
        </w:rPr>
        <w:t>的抄表和收费</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14"/>
        </w:rPr>
        <w:t>，燃</w:t>
      </w:r>
      <w:r>
        <w:rPr>
          <w:rFonts w:ascii="Microsoft YaHei" w:hAnsi="Microsoft YaHei" w:eastAsia="Microsoft YaHei" w:cs="Microsoft YaHei"/>
          <w:sz w:val="16"/>
          <w:szCs w:val="16"/>
        </w:rPr>
        <w:t xml:space="preserve">  </w:t>
      </w:r>
      <w:r>
        <w:rPr>
          <w:rFonts w:ascii="Microsoft YaHei" w:hAnsi="Microsoft YaHei" w:eastAsia="Microsoft YaHei" w:cs="Microsoft YaHei"/>
          <w:sz w:val="16"/>
          <w:szCs w:val="16"/>
          <w:spacing w:val="11"/>
        </w:rPr>
        <w:t>气设施检查，安全装置的销售</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11"/>
        </w:rPr>
        <w:t>、安装和运维检修，燃气设施的建设和改</w:t>
      </w:r>
      <w:r>
        <w:rPr>
          <w:rFonts w:ascii="Microsoft YaHei" w:hAnsi="Microsoft YaHei" w:eastAsia="Microsoft YaHei" w:cs="Microsoft YaHei"/>
          <w:sz w:val="16"/>
          <w:szCs w:val="16"/>
          <w:spacing w:val="10"/>
        </w:rPr>
        <w:t>造等服务</w:t>
      </w:r>
      <w:r>
        <w:rPr>
          <w:rFonts w:ascii="Microsoft YaHei" w:hAnsi="Microsoft YaHei" w:eastAsia="Microsoft YaHei" w:cs="Microsoft YaHei"/>
          <w:sz w:val="16"/>
          <w:szCs w:val="16"/>
          <w:spacing w:val="-25"/>
        </w:rPr>
        <w:t xml:space="preserve"> </w:t>
      </w:r>
      <w:r>
        <w:rPr>
          <w:rFonts w:ascii="Microsoft YaHei" w:hAnsi="Microsoft YaHei" w:eastAsia="Microsoft YaHei" w:cs="Microsoft YaHei"/>
          <w:sz w:val="16"/>
          <w:szCs w:val="16"/>
          <w:spacing w:val="10"/>
        </w:rPr>
        <w:t>。</w:t>
      </w:r>
    </w:p>
    <w:p>
      <w:pPr>
        <w:pStyle w:val="BodyText"/>
        <w:spacing w:line="242" w:lineRule="auto"/>
        <w:rPr/>
      </w:pPr>
      <w:r/>
    </w:p>
    <w:p>
      <w:pPr>
        <w:pStyle w:val="BodyText"/>
        <w:spacing w:before="62" w:line="254" w:lineRule="exact"/>
        <w:outlineLvl w:val="0"/>
        <w:rPr>
          <w:rFonts w:ascii="SimHei" w:hAnsi="SimHei" w:eastAsia="SimHei" w:cs="SimHei"/>
          <w:sz w:val="19"/>
          <w:szCs w:val="19"/>
        </w:rPr>
      </w:pPr>
      <w:bookmarkStart w:name="bookmark4" w:id="5"/>
      <w:bookmarkEnd w:id="5"/>
      <w:r>
        <w:rPr>
          <w:sz w:val="19"/>
          <w:szCs w:val="19"/>
          <w:color w:val="231F20"/>
          <w:spacing w:val="12"/>
          <w:position w:val="1"/>
        </w:rPr>
        <w:t>2</w:t>
      </w:r>
      <w:r>
        <w:rPr>
          <w:sz w:val="19"/>
          <w:szCs w:val="19"/>
          <w:color w:val="231F20"/>
          <w:spacing w:val="5"/>
          <w:position w:val="1"/>
        </w:rPr>
        <w:t xml:space="preserve">    </w:t>
      </w:r>
      <w:r>
        <w:rPr>
          <w:rFonts w:ascii="SimHei" w:hAnsi="SimHei" w:eastAsia="SimHei" w:cs="SimHei"/>
          <w:sz w:val="19"/>
          <w:szCs w:val="19"/>
          <w:color w:val="231F20"/>
          <w:spacing w:val="12"/>
          <w:position w:val="1"/>
        </w:rPr>
        <w:t>规范性引用文件</w:t>
      </w:r>
    </w:p>
    <w:p>
      <w:pPr>
        <w:pStyle w:val="BodyText"/>
        <w:spacing w:line="262" w:lineRule="auto"/>
        <w:rPr/>
      </w:pPr>
      <w:r/>
    </w:p>
    <w:p>
      <w:pPr>
        <w:ind w:right="71" w:firstLine="420"/>
        <w:spacing w:before="82" w:line="230"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7"/>
        </w:rPr>
        <w:t>下列文件中的内容通过文中的规范性引用而构成本文件必不可少的条款</w:t>
      </w:r>
      <w:r>
        <w:rPr>
          <w:rFonts w:ascii="Microsoft YaHei" w:hAnsi="Microsoft YaHei" w:eastAsia="Microsoft YaHei" w:cs="Microsoft YaHei"/>
          <w:sz w:val="19"/>
          <w:szCs w:val="19"/>
          <w:color w:val="231F20"/>
          <w:spacing w:val="-8"/>
        </w:rPr>
        <w:t xml:space="preserve"> </w:t>
      </w:r>
      <w:r>
        <w:rPr>
          <w:rFonts w:ascii="Microsoft YaHei" w:hAnsi="Microsoft YaHei" w:eastAsia="Microsoft YaHei" w:cs="Microsoft YaHei"/>
          <w:sz w:val="19"/>
          <w:szCs w:val="19"/>
          <w:color w:val="231F20"/>
          <w:spacing w:val="17"/>
        </w:rPr>
        <w:t>。其中，注日期的引用文</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1"/>
        </w:rPr>
        <w:t>件</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rPr>
        <w:t>，仅该日期对应的版本适用于</w:t>
      </w:r>
      <w:r>
        <w:rPr>
          <w:rFonts w:ascii="Microsoft YaHei" w:hAnsi="Microsoft YaHei" w:eastAsia="Microsoft YaHei" w:cs="Microsoft YaHei"/>
          <w:sz w:val="19"/>
          <w:szCs w:val="19"/>
          <w:color w:val="231F20"/>
          <w:spacing w:val="-33"/>
        </w:rPr>
        <w:t xml:space="preserve"> </w:t>
      </w:r>
      <w:r>
        <w:rPr>
          <w:rFonts w:ascii="Microsoft YaHei" w:hAnsi="Microsoft YaHei" w:eastAsia="Microsoft YaHei" w:cs="Microsoft YaHei"/>
          <w:sz w:val="19"/>
          <w:szCs w:val="19"/>
          <w:color w:val="231F20"/>
          <w:spacing w:val="11"/>
        </w:rPr>
        <w:t>本文</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rPr>
        <w:t>件</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1"/>
        </w:rPr>
        <w:t>；不注日期的引用文件</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rPr>
        <w:t>，其最新版本（包括所有的</w:t>
      </w:r>
      <w:r>
        <w:rPr>
          <w:rFonts w:ascii="Microsoft YaHei" w:hAnsi="Microsoft YaHei" w:eastAsia="Microsoft YaHei" w:cs="Microsoft YaHei"/>
          <w:sz w:val="19"/>
          <w:szCs w:val="19"/>
          <w:color w:val="231F20"/>
          <w:spacing w:val="10"/>
        </w:rPr>
        <w:t>修改单）适用</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1"/>
        </w:rPr>
        <w:t>于本文件</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1"/>
        </w:rPr>
        <w:t>。</w:t>
      </w:r>
    </w:p>
    <w:p>
      <w:pPr>
        <w:ind w:left="423"/>
        <w:spacing w:line="203" w:lineRule="auto"/>
        <w:rPr>
          <w:rFonts w:ascii="Microsoft YaHei" w:hAnsi="Microsoft YaHei" w:eastAsia="Microsoft YaHei" w:cs="Microsoft YaHei"/>
          <w:sz w:val="19"/>
          <w:szCs w:val="19"/>
        </w:rPr>
      </w:pPr>
      <w:r>
        <w:rPr>
          <w:rFonts w:ascii="Times New Roman" w:hAnsi="Times New Roman" w:eastAsia="Times New Roman" w:cs="Times New Roman"/>
          <w:sz w:val="19"/>
          <w:szCs w:val="19"/>
          <w:color w:val="231F20"/>
        </w:rPr>
        <w:t>CJJ</w:t>
      </w:r>
      <w:r>
        <w:rPr>
          <w:rFonts w:ascii="Times New Roman" w:hAnsi="Times New Roman" w:eastAsia="Times New Roman" w:cs="Times New Roman"/>
          <w:sz w:val="19"/>
          <w:szCs w:val="19"/>
          <w:color w:val="231F20"/>
          <w:spacing w:val="23"/>
          <w:w w:val="101"/>
        </w:rPr>
        <w:t xml:space="preserve"> </w:t>
      </w:r>
      <w:r>
        <w:rPr>
          <w:rFonts w:ascii="Times New Roman" w:hAnsi="Times New Roman" w:eastAsia="Times New Roman" w:cs="Times New Roman"/>
          <w:sz w:val="19"/>
          <w:szCs w:val="19"/>
          <w:color w:val="231F20"/>
          <w:spacing w:val="12"/>
        </w:rPr>
        <w:t>51</w:t>
      </w:r>
      <w:r>
        <w:rPr>
          <w:rFonts w:ascii="Times New Roman" w:hAnsi="Times New Roman" w:eastAsia="Times New Roman" w:cs="Times New Roman"/>
          <w:sz w:val="19"/>
          <w:szCs w:val="19"/>
          <w:color w:val="231F20"/>
          <w:spacing w:val="17"/>
          <w:w w:val="101"/>
        </w:rPr>
        <w:t xml:space="preserve"> </w:t>
      </w:r>
      <w:r>
        <w:rPr>
          <w:rFonts w:ascii="Microsoft YaHei" w:hAnsi="Microsoft YaHei" w:eastAsia="Microsoft YaHei" w:cs="Microsoft YaHei"/>
          <w:sz w:val="19"/>
          <w:szCs w:val="19"/>
          <w:color w:val="231F20"/>
          <w:spacing w:val="12"/>
        </w:rPr>
        <w:t>城镇燃气设施运行</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2"/>
        </w:rPr>
        <w:t>、维护和抢修安全技术规程</w:t>
      </w:r>
    </w:p>
    <w:p>
      <w:pPr>
        <w:pStyle w:val="BodyText"/>
        <w:spacing w:line="264" w:lineRule="auto"/>
        <w:rPr/>
      </w:pPr>
      <w:r/>
    </w:p>
    <w:p>
      <w:pPr>
        <w:pStyle w:val="BodyText"/>
        <w:ind w:left="2"/>
        <w:spacing w:before="62" w:line="266" w:lineRule="exact"/>
        <w:outlineLvl w:val="0"/>
        <w:rPr>
          <w:rFonts w:ascii="SimHei" w:hAnsi="SimHei" w:eastAsia="SimHei" w:cs="SimHei"/>
          <w:sz w:val="19"/>
          <w:szCs w:val="19"/>
        </w:rPr>
      </w:pPr>
      <w:bookmarkStart w:name="bookmark5" w:id="6"/>
      <w:bookmarkEnd w:id="6"/>
      <w:r>
        <w:rPr>
          <w:sz w:val="19"/>
          <w:szCs w:val="19"/>
          <w:color w:val="231F20"/>
          <w:spacing w:val="7"/>
          <w:position w:val="1"/>
        </w:rPr>
        <w:t>3    </w:t>
      </w:r>
      <w:r>
        <w:rPr>
          <w:rFonts w:ascii="SimHei" w:hAnsi="SimHei" w:eastAsia="SimHei" w:cs="SimHei"/>
          <w:sz w:val="19"/>
          <w:szCs w:val="19"/>
          <w:color w:val="231F20"/>
          <w:spacing w:val="7"/>
          <w:position w:val="1"/>
        </w:rPr>
        <w:t>术语和定义</w:t>
      </w:r>
    </w:p>
    <w:p>
      <w:pPr>
        <w:pStyle w:val="BodyText"/>
        <w:spacing w:line="274" w:lineRule="auto"/>
        <w:rPr/>
      </w:pPr>
      <w:r/>
    </w:p>
    <w:p>
      <w:pPr>
        <w:ind w:left="420"/>
        <w:spacing w:before="82"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7"/>
        </w:rPr>
        <w:t>下列术语和定义适用于本文件</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7"/>
        </w:rPr>
        <w:t>。</w:t>
      </w:r>
    </w:p>
    <w:p>
      <w:pPr>
        <w:pStyle w:val="BodyText"/>
        <w:ind w:left="2"/>
        <w:spacing w:before="191" w:line="266" w:lineRule="exact"/>
        <w:outlineLvl w:val="1"/>
        <w:rPr>
          <w:sz w:val="19"/>
          <w:szCs w:val="19"/>
        </w:rPr>
      </w:pPr>
      <w:r>
        <w:rPr>
          <w:sz w:val="19"/>
          <w:szCs w:val="19"/>
          <w:color w:val="231F20"/>
          <w:spacing w:val="-6"/>
          <w:position w:val="1"/>
        </w:rPr>
        <w:t>3.1</w:t>
      </w:r>
    </w:p>
    <w:p>
      <w:pPr>
        <w:pStyle w:val="BodyText"/>
        <w:ind w:left="419"/>
        <w:spacing w:before="231" w:line="227" w:lineRule="auto"/>
        <w:rPr>
          <w:sz w:val="19"/>
          <w:szCs w:val="19"/>
        </w:rPr>
      </w:pPr>
      <w:r>
        <w:rPr>
          <w:rFonts w:ascii="SimHei" w:hAnsi="SimHei" w:eastAsia="SimHei" w:cs="SimHei"/>
          <w:sz w:val="19"/>
          <w:szCs w:val="19"/>
          <w:color w:val="231F20"/>
          <w:spacing w:val="12"/>
        </w:rPr>
        <w:t>燃气服务</w:t>
      </w:r>
      <w:r>
        <w:rPr>
          <w:rFonts w:ascii="SimHei" w:hAnsi="SimHei" w:eastAsia="SimHei" w:cs="SimHei"/>
          <w:sz w:val="19"/>
          <w:szCs w:val="19"/>
          <w:color w:val="231F20"/>
          <w:spacing w:val="20"/>
        </w:rPr>
        <w:t xml:space="preserve">  </w:t>
      </w:r>
      <w:r>
        <w:rPr>
          <w:sz w:val="19"/>
          <w:szCs w:val="19"/>
          <w:color w:val="231F20"/>
        </w:rPr>
        <w:t>gas</w:t>
      </w:r>
      <w:r>
        <w:rPr>
          <w:sz w:val="19"/>
          <w:szCs w:val="19"/>
          <w:color w:val="231F20"/>
          <w:spacing w:val="12"/>
        </w:rPr>
        <w:t xml:space="preserve"> </w:t>
      </w:r>
      <w:r>
        <w:rPr>
          <w:sz w:val="19"/>
          <w:szCs w:val="19"/>
          <w:color w:val="231F20"/>
        </w:rPr>
        <w:t>service</w:t>
      </w:r>
    </w:p>
    <w:p>
      <w:pPr>
        <w:ind w:left="417"/>
        <w:spacing w:before="92"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9"/>
        </w:rPr>
        <w:t>燃气服务提供者为满足用户需求而提供的供气服</w:t>
      </w:r>
      <w:r>
        <w:rPr>
          <w:rFonts w:ascii="Microsoft YaHei" w:hAnsi="Microsoft YaHei" w:eastAsia="Microsoft YaHei" w:cs="Microsoft YaHei"/>
          <w:sz w:val="19"/>
          <w:szCs w:val="19"/>
          <w:color w:val="231F20"/>
          <w:spacing w:val="18"/>
        </w:rPr>
        <w:t>务和用气服务活动</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8"/>
        </w:rPr>
        <w:t>。</w:t>
      </w:r>
    </w:p>
    <w:p>
      <w:pPr>
        <w:pStyle w:val="BodyText"/>
        <w:ind w:left="2"/>
        <w:spacing w:before="189" w:line="266" w:lineRule="exact"/>
        <w:outlineLvl w:val="1"/>
        <w:rPr>
          <w:sz w:val="19"/>
          <w:szCs w:val="19"/>
        </w:rPr>
      </w:pPr>
      <w:r>
        <w:rPr>
          <w:sz w:val="19"/>
          <w:szCs w:val="19"/>
          <w:color w:val="231F20"/>
          <w:spacing w:val="-6"/>
          <w:position w:val="1"/>
        </w:rPr>
        <w:t>3.2</w:t>
      </w:r>
    </w:p>
    <w:p>
      <w:pPr>
        <w:pStyle w:val="BodyText"/>
        <w:ind w:left="419"/>
        <w:spacing w:before="231" w:line="227" w:lineRule="auto"/>
        <w:rPr>
          <w:sz w:val="19"/>
          <w:szCs w:val="19"/>
        </w:rPr>
      </w:pPr>
      <w:r>
        <w:rPr>
          <w:rFonts w:ascii="SimHei" w:hAnsi="SimHei" w:eastAsia="SimHei" w:cs="SimHei"/>
          <w:sz w:val="19"/>
          <w:szCs w:val="19"/>
          <w:color w:val="231F20"/>
          <w:spacing w:val="22"/>
        </w:rPr>
        <w:t>燃气服务提供者</w:t>
      </w:r>
      <w:r>
        <w:rPr>
          <w:rFonts w:ascii="SimHei" w:hAnsi="SimHei" w:eastAsia="SimHei" w:cs="SimHei"/>
          <w:sz w:val="19"/>
          <w:szCs w:val="19"/>
          <w:color w:val="231F20"/>
          <w:spacing w:val="22"/>
        </w:rPr>
        <w:t xml:space="preserve">  </w:t>
      </w:r>
      <w:r>
        <w:rPr>
          <w:sz w:val="19"/>
          <w:szCs w:val="19"/>
          <w:color w:val="231F20"/>
        </w:rPr>
        <w:t>gas</w:t>
      </w:r>
      <w:r>
        <w:rPr>
          <w:sz w:val="19"/>
          <w:szCs w:val="19"/>
          <w:color w:val="231F20"/>
          <w:spacing w:val="22"/>
        </w:rPr>
        <w:t xml:space="preserve"> </w:t>
      </w:r>
      <w:r>
        <w:rPr>
          <w:sz w:val="19"/>
          <w:szCs w:val="19"/>
          <w:color w:val="231F20"/>
        </w:rPr>
        <w:t>service</w:t>
      </w:r>
      <w:r>
        <w:rPr>
          <w:sz w:val="19"/>
          <w:szCs w:val="19"/>
          <w:color w:val="231F20"/>
          <w:spacing w:val="22"/>
        </w:rPr>
        <w:t xml:space="preserve"> </w:t>
      </w:r>
      <w:r>
        <w:rPr>
          <w:sz w:val="19"/>
          <w:szCs w:val="19"/>
          <w:color w:val="231F20"/>
        </w:rPr>
        <w:t>provider</w:t>
      </w:r>
    </w:p>
    <w:p>
      <w:pPr>
        <w:ind w:left="439"/>
        <w:spacing w:before="143"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8"/>
        </w:rPr>
        <w:t>向用户提供供气服务和用气服务的燃气经营企</w:t>
      </w:r>
      <w:r>
        <w:rPr>
          <w:rFonts w:ascii="Microsoft YaHei" w:hAnsi="Microsoft YaHei" w:eastAsia="Microsoft YaHei" w:cs="Microsoft YaHei"/>
          <w:sz w:val="19"/>
          <w:szCs w:val="19"/>
          <w:color w:val="231F20"/>
          <w:spacing w:val="17"/>
        </w:rPr>
        <w:t>业和其他主体</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7"/>
        </w:rPr>
        <w:t>。</w:t>
      </w:r>
    </w:p>
    <w:p>
      <w:pPr>
        <w:pStyle w:val="BodyText"/>
        <w:ind w:left="2"/>
        <w:spacing w:before="189" w:line="266" w:lineRule="exact"/>
        <w:outlineLvl w:val="1"/>
        <w:rPr>
          <w:sz w:val="19"/>
          <w:szCs w:val="19"/>
        </w:rPr>
      </w:pPr>
      <w:r>
        <w:rPr>
          <w:sz w:val="19"/>
          <w:szCs w:val="19"/>
          <w:color w:val="231F20"/>
          <w:spacing w:val="-6"/>
          <w:position w:val="1"/>
        </w:rPr>
        <w:t>3.3</w:t>
      </w:r>
    </w:p>
    <w:p>
      <w:pPr>
        <w:pStyle w:val="BodyText"/>
        <w:ind w:left="419"/>
        <w:spacing w:before="231" w:line="227" w:lineRule="auto"/>
        <w:rPr>
          <w:sz w:val="19"/>
          <w:szCs w:val="19"/>
        </w:rPr>
      </w:pPr>
      <w:r>
        <w:rPr>
          <w:rFonts w:ascii="SimHei" w:hAnsi="SimHei" w:eastAsia="SimHei" w:cs="SimHei"/>
          <w:sz w:val="19"/>
          <w:szCs w:val="19"/>
          <w:color w:val="231F20"/>
          <w:spacing w:val="20"/>
        </w:rPr>
        <w:t>燃气服务质量</w:t>
      </w:r>
      <w:r>
        <w:rPr>
          <w:rFonts w:ascii="SimHei" w:hAnsi="SimHei" w:eastAsia="SimHei" w:cs="SimHei"/>
          <w:sz w:val="19"/>
          <w:szCs w:val="19"/>
          <w:color w:val="231F20"/>
          <w:spacing w:val="23"/>
        </w:rPr>
        <w:t xml:space="preserve">  </w:t>
      </w:r>
      <w:r>
        <w:rPr>
          <w:sz w:val="19"/>
          <w:szCs w:val="19"/>
          <w:color w:val="231F20"/>
        </w:rPr>
        <w:t>gas</w:t>
      </w:r>
      <w:r>
        <w:rPr>
          <w:sz w:val="19"/>
          <w:szCs w:val="19"/>
          <w:color w:val="231F20"/>
          <w:spacing w:val="20"/>
        </w:rPr>
        <w:t xml:space="preserve"> </w:t>
      </w:r>
      <w:r>
        <w:rPr>
          <w:sz w:val="19"/>
          <w:szCs w:val="19"/>
          <w:color w:val="231F20"/>
        </w:rPr>
        <w:t>service</w:t>
      </w:r>
      <w:r>
        <w:rPr>
          <w:sz w:val="19"/>
          <w:szCs w:val="19"/>
          <w:color w:val="231F20"/>
          <w:spacing w:val="20"/>
        </w:rPr>
        <w:t xml:space="preserve"> </w:t>
      </w:r>
      <w:r>
        <w:rPr>
          <w:sz w:val="19"/>
          <w:szCs w:val="19"/>
          <w:color w:val="231F20"/>
        </w:rPr>
        <w:t>quality</w:t>
      </w:r>
    </w:p>
    <w:p>
      <w:pPr>
        <w:ind w:left="417"/>
        <w:spacing w:before="144"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8"/>
        </w:rPr>
        <w:t>燃气服务提供者满足用户需求和期望的程度</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8"/>
        </w:rPr>
        <w:t>。</w:t>
      </w:r>
    </w:p>
    <w:p>
      <w:pPr>
        <w:pStyle w:val="BodyText"/>
        <w:spacing w:line="307" w:lineRule="auto"/>
        <w:rPr/>
      </w:pPr>
      <w:r/>
    </w:p>
    <w:p>
      <w:pPr>
        <w:pStyle w:val="BodyText"/>
        <w:spacing w:before="62" w:line="255" w:lineRule="exact"/>
        <w:outlineLvl w:val="0"/>
        <w:rPr>
          <w:rFonts w:ascii="SimHei" w:hAnsi="SimHei" w:eastAsia="SimHei" w:cs="SimHei"/>
          <w:sz w:val="19"/>
          <w:szCs w:val="19"/>
        </w:rPr>
      </w:pPr>
      <w:bookmarkStart w:name="bookmark6" w:id="7"/>
      <w:bookmarkEnd w:id="7"/>
      <w:r>
        <w:rPr>
          <w:sz w:val="19"/>
          <w:szCs w:val="19"/>
          <w:color w:val="231F20"/>
          <w:spacing w:val="5"/>
          <w:position w:val="1"/>
        </w:rPr>
        <w:t>4    </w:t>
      </w:r>
      <w:r>
        <w:rPr>
          <w:rFonts w:ascii="SimHei" w:hAnsi="SimHei" w:eastAsia="SimHei" w:cs="SimHei"/>
          <w:sz w:val="19"/>
          <w:szCs w:val="19"/>
          <w:color w:val="231F20"/>
          <w:spacing w:val="5"/>
          <w:position w:val="1"/>
        </w:rPr>
        <w:t>基本要求</w:t>
      </w:r>
    </w:p>
    <w:p>
      <w:pPr>
        <w:pStyle w:val="BodyText"/>
        <w:spacing w:line="270" w:lineRule="auto"/>
        <w:rPr/>
      </w:pPr>
      <w:r/>
    </w:p>
    <w:p>
      <w:pPr>
        <w:pStyle w:val="BodyText"/>
        <w:spacing w:before="62" w:line="253" w:lineRule="exact"/>
        <w:outlineLvl w:val="1"/>
        <w:rPr>
          <w:rFonts w:ascii="SimHei" w:hAnsi="SimHei" w:eastAsia="SimHei" w:cs="SimHei"/>
          <w:sz w:val="19"/>
          <w:szCs w:val="19"/>
        </w:rPr>
      </w:pPr>
      <w:r>
        <w:rPr>
          <w:sz w:val="19"/>
          <w:szCs w:val="19"/>
          <w:color w:val="231F20"/>
          <w:spacing w:val="4"/>
          <w:position w:val="1"/>
        </w:rPr>
        <w:t>4.1    </w:t>
      </w:r>
      <w:r>
        <w:rPr>
          <w:rFonts w:ascii="SimHei" w:hAnsi="SimHei" w:eastAsia="SimHei" w:cs="SimHei"/>
          <w:sz w:val="19"/>
          <w:szCs w:val="19"/>
          <w:color w:val="231F20"/>
          <w:spacing w:val="4"/>
          <w:position w:val="1"/>
        </w:rPr>
        <w:t>服务体系</w:t>
      </w:r>
    </w:p>
    <w:p>
      <w:pPr>
        <w:ind w:left="417"/>
        <w:spacing w:before="228" w:line="18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7"/>
        </w:rPr>
        <w:t>燃气服务提供者应建立具有燃气服务质量保证能力</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7"/>
        </w:rPr>
        <w:t>，满足用户需求</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7"/>
        </w:rPr>
        <w:t>、与服务规模相适应并持</w:t>
      </w:r>
      <w:r>
        <w:rPr>
          <w:rFonts w:ascii="Microsoft YaHei" w:hAnsi="Microsoft YaHei" w:eastAsia="Microsoft YaHei" w:cs="Microsoft YaHei"/>
          <w:sz w:val="19"/>
          <w:szCs w:val="19"/>
          <w:color w:val="231F20"/>
          <w:spacing w:val="16"/>
        </w:rPr>
        <w:t>续改</w:t>
      </w:r>
    </w:p>
    <w:p>
      <w:pPr>
        <w:spacing w:line="185" w:lineRule="auto"/>
        <w:sectPr>
          <w:headerReference w:type="default" r:id="rId10"/>
          <w:footerReference w:type="default" r:id="rId11"/>
          <w:pgSz w:w="11906" w:h="16838"/>
          <w:pgMar w:top="1683" w:right="1240" w:bottom="1306" w:left="1429" w:header="1384" w:footer="1094" w:gutter="0"/>
        </w:sectPr>
        <w:rPr>
          <w:rFonts w:ascii="Microsoft YaHei" w:hAnsi="Microsoft YaHei" w:eastAsia="Microsoft YaHei" w:cs="Microsoft YaHei"/>
          <w:sz w:val="19"/>
          <w:szCs w:val="19"/>
        </w:rPr>
      </w:pPr>
    </w:p>
    <w:p>
      <w:pPr>
        <w:ind w:left="8"/>
        <w:spacing w:before="313" w:line="183" w:lineRule="auto"/>
        <w:rPr>
          <w:rFonts w:ascii="Microsoft YaHei" w:hAnsi="Microsoft YaHei" w:eastAsia="Microsoft YaHei" w:cs="Microsoft YaHei"/>
          <w:sz w:val="19"/>
          <w:szCs w:val="19"/>
        </w:rPr>
      </w:pPr>
      <w:bookmarkStart w:name="bookmark16" w:id="8"/>
      <w:bookmarkEnd w:id="8"/>
      <w:r>
        <w:rPr>
          <w:rFonts w:ascii="Microsoft YaHei" w:hAnsi="Microsoft YaHei" w:eastAsia="Microsoft YaHei" w:cs="Microsoft YaHei"/>
          <w:sz w:val="19"/>
          <w:szCs w:val="19"/>
          <w:color w:val="231F20"/>
          <w:spacing w:val="14"/>
        </w:rPr>
        <w:t>进的服务体系</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4"/>
        </w:rPr>
        <w:t>。</w:t>
      </w:r>
    </w:p>
    <w:p>
      <w:pPr>
        <w:pStyle w:val="BodyText"/>
        <w:ind w:left="9"/>
        <w:spacing w:before="215" w:line="253" w:lineRule="exact"/>
        <w:outlineLvl w:val="1"/>
        <w:rPr>
          <w:rFonts w:ascii="SimHei" w:hAnsi="SimHei" w:eastAsia="SimHei" w:cs="SimHei"/>
          <w:sz w:val="19"/>
          <w:szCs w:val="19"/>
        </w:rPr>
      </w:pPr>
      <w:r>
        <w:rPr>
          <w:sz w:val="19"/>
          <w:szCs w:val="19"/>
          <w:color w:val="231F20"/>
          <w:spacing w:val="4"/>
          <w:position w:val="1"/>
        </w:rPr>
        <w:t>4.2    </w:t>
      </w:r>
      <w:r>
        <w:rPr>
          <w:rFonts w:ascii="SimHei" w:hAnsi="SimHei" w:eastAsia="SimHei" w:cs="SimHei"/>
          <w:sz w:val="19"/>
          <w:szCs w:val="19"/>
          <w:color w:val="231F20"/>
          <w:spacing w:val="4"/>
          <w:position w:val="1"/>
        </w:rPr>
        <w:t>服务方式</w:t>
      </w:r>
    </w:p>
    <w:p>
      <w:pPr>
        <w:ind w:left="6" w:right="71" w:firstLine="419"/>
        <w:spacing w:before="225"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2"/>
        </w:rPr>
        <w:t>燃气服务提供者的服务方式包括窗口服务</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12"/>
        </w:rPr>
        <w:t>、热线服务</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、上门服务和信息化平台服务等，燃气经营企</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1"/>
        </w:rPr>
        <w:t>业应建立信息化平台服务方式，利用互联网优化服务流程，提供公开透明</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11"/>
        </w:rPr>
        <w:t>、实时在线互动的服务</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1"/>
        </w:rPr>
        <w:t>。</w:t>
      </w:r>
    </w:p>
    <w:p>
      <w:pPr>
        <w:pStyle w:val="BodyText"/>
        <w:ind w:left="9"/>
        <w:spacing w:before="129" w:line="266" w:lineRule="exact"/>
        <w:outlineLvl w:val="1"/>
        <w:rPr>
          <w:rFonts w:ascii="SimHei" w:hAnsi="SimHei" w:eastAsia="SimHei" w:cs="SimHei"/>
          <w:sz w:val="19"/>
          <w:szCs w:val="19"/>
        </w:rPr>
      </w:pPr>
      <w:r>
        <w:rPr>
          <w:sz w:val="19"/>
          <w:szCs w:val="19"/>
          <w:color w:val="231F20"/>
          <w:spacing w:val="4"/>
          <w:position w:val="1"/>
        </w:rPr>
        <w:t>4.3    </w:t>
      </w:r>
      <w:r>
        <w:rPr>
          <w:rFonts w:ascii="SimHei" w:hAnsi="SimHei" w:eastAsia="SimHei" w:cs="SimHei"/>
          <w:sz w:val="19"/>
          <w:szCs w:val="19"/>
          <w:color w:val="231F20"/>
          <w:spacing w:val="4"/>
          <w:position w:val="1"/>
        </w:rPr>
        <w:t>服务质量</w:t>
      </w:r>
    </w:p>
    <w:p>
      <w:pPr>
        <w:ind w:left="5" w:firstLine="420"/>
        <w:spacing w:before="242" w:line="24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5"/>
        </w:rPr>
        <w:t>燃气服务提供者应以用户满意为目标，制定服务质量标准，并确定过程质量指标和结果质量指标；</w:t>
      </w:r>
      <w:r>
        <w:rPr>
          <w:rFonts w:ascii="Microsoft YaHei" w:hAnsi="Microsoft YaHei" w:eastAsia="Microsoft YaHei" w:cs="Microsoft YaHei"/>
          <w:sz w:val="19"/>
          <w:szCs w:val="19"/>
          <w:color w:val="231F20"/>
          <w:spacing w:val="2"/>
        </w:rPr>
        <w:t xml:space="preserve"> </w:t>
      </w:r>
      <w:r>
        <w:rPr>
          <w:rFonts w:ascii="Microsoft YaHei" w:hAnsi="Microsoft YaHei" w:eastAsia="Microsoft YaHei" w:cs="Microsoft YaHei"/>
          <w:sz w:val="19"/>
          <w:szCs w:val="19"/>
          <w:color w:val="231F20"/>
          <w:spacing w:val="17"/>
        </w:rPr>
        <w:t>燃气服务提供者应采取相应控制措施保证目标指标的实</w:t>
      </w:r>
      <w:r>
        <w:rPr>
          <w:rFonts w:ascii="Microsoft YaHei" w:hAnsi="Microsoft YaHei" w:eastAsia="Microsoft YaHei" w:cs="Microsoft YaHei"/>
          <w:sz w:val="19"/>
          <w:szCs w:val="19"/>
          <w:color w:val="231F20"/>
          <w:spacing w:val="16"/>
        </w:rPr>
        <w:t>现，定期开展服务评价工作并持续改进</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6"/>
        </w:rPr>
        <w:t>。</w:t>
      </w:r>
    </w:p>
    <w:p>
      <w:pPr>
        <w:pStyle w:val="BodyText"/>
        <w:ind w:left="9"/>
        <w:spacing w:before="121" w:line="253" w:lineRule="exact"/>
        <w:outlineLvl w:val="1"/>
        <w:rPr>
          <w:rFonts w:ascii="SimHei" w:hAnsi="SimHei" w:eastAsia="SimHei" w:cs="SimHei"/>
          <w:sz w:val="19"/>
          <w:szCs w:val="19"/>
        </w:rPr>
      </w:pPr>
      <w:r>
        <w:rPr>
          <w:sz w:val="19"/>
          <w:szCs w:val="19"/>
          <w:color w:val="231F20"/>
          <w:spacing w:val="4"/>
          <w:position w:val="1"/>
        </w:rPr>
        <w:t>4.4    </w:t>
      </w:r>
      <w:r>
        <w:rPr>
          <w:rFonts w:ascii="SimHei" w:hAnsi="SimHei" w:eastAsia="SimHei" w:cs="SimHei"/>
          <w:sz w:val="19"/>
          <w:szCs w:val="19"/>
          <w:color w:val="231F20"/>
          <w:spacing w:val="4"/>
          <w:position w:val="1"/>
        </w:rPr>
        <w:t>服务环境</w:t>
      </w:r>
    </w:p>
    <w:p>
      <w:pPr>
        <w:ind w:left="430"/>
        <w:spacing w:before="229"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6"/>
        </w:rPr>
        <w:t>服务环境应满足为用户提供服务的相关要求，传递用户关注和需要的各类服务信息</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6"/>
        </w:rPr>
        <w:t>。</w:t>
      </w:r>
    </w:p>
    <w:p>
      <w:pPr>
        <w:pStyle w:val="BodyText"/>
        <w:ind w:left="9"/>
        <w:spacing w:before="189" w:line="265" w:lineRule="exact"/>
        <w:outlineLvl w:val="1"/>
        <w:rPr>
          <w:rFonts w:ascii="SimHei" w:hAnsi="SimHei" w:eastAsia="SimHei" w:cs="SimHei"/>
          <w:sz w:val="19"/>
          <w:szCs w:val="19"/>
        </w:rPr>
      </w:pPr>
      <w:r>
        <w:rPr>
          <w:sz w:val="19"/>
          <w:szCs w:val="19"/>
          <w:color w:val="231F20"/>
          <w:spacing w:val="4"/>
          <w:position w:val="1"/>
        </w:rPr>
        <w:t>4.5    </w:t>
      </w:r>
      <w:r>
        <w:rPr>
          <w:rFonts w:ascii="SimHei" w:hAnsi="SimHei" w:eastAsia="SimHei" w:cs="SimHei"/>
          <w:sz w:val="19"/>
          <w:szCs w:val="19"/>
          <w:color w:val="231F20"/>
          <w:spacing w:val="4"/>
          <w:position w:val="1"/>
        </w:rPr>
        <w:t>服务承诺</w:t>
      </w:r>
    </w:p>
    <w:p>
      <w:pPr>
        <w:ind w:left="425"/>
        <w:spacing w:before="242"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1"/>
        </w:rPr>
        <w:t>燃气服务提供者应向社会公布服务质量标准</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rPr>
        <w:t>、服务时限</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rPr>
        <w:t>、服务态度等承</w:t>
      </w:r>
      <w:r>
        <w:rPr>
          <w:rFonts w:ascii="Microsoft YaHei" w:hAnsi="Microsoft YaHei" w:eastAsia="Microsoft YaHei" w:cs="Microsoft YaHei"/>
          <w:sz w:val="19"/>
          <w:szCs w:val="19"/>
          <w:color w:val="231F20"/>
          <w:spacing w:val="10"/>
        </w:rPr>
        <w:t>诺</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0"/>
        </w:rPr>
        <w:t>。</w:t>
      </w:r>
    </w:p>
    <w:p>
      <w:pPr>
        <w:pStyle w:val="BodyText"/>
        <w:ind w:left="9"/>
        <w:spacing w:before="189" w:line="266" w:lineRule="exact"/>
        <w:outlineLvl w:val="1"/>
        <w:rPr>
          <w:rFonts w:ascii="SimHei" w:hAnsi="SimHei" w:eastAsia="SimHei" w:cs="SimHei"/>
          <w:sz w:val="19"/>
          <w:szCs w:val="19"/>
        </w:rPr>
      </w:pPr>
      <w:r>
        <w:rPr>
          <w:sz w:val="19"/>
          <w:szCs w:val="19"/>
          <w:color w:val="231F20"/>
          <w:spacing w:val="4"/>
          <w:position w:val="1"/>
        </w:rPr>
        <w:t>4.6    </w:t>
      </w:r>
      <w:r>
        <w:rPr>
          <w:rFonts w:ascii="SimHei" w:hAnsi="SimHei" w:eastAsia="SimHei" w:cs="SimHei"/>
          <w:sz w:val="19"/>
          <w:szCs w:val="19"/>
          <w:color w:val="231F20"/>
          <w:spacing w:val="4"/>
          <w:position w:val="1"/>
        </w:rPr>
        <w:t>服务投入</w:t>
      </w:r>
    </w:p>
    <w:p>
      <w:pPr>
        <w:ind w:left="12" w:right="71" w:firstLine="413"/>
        <w:spacing w:before="242" w:line="24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23"/>
        </w:rPr>
        <w:t>燃气服务提供者应投入与其供气服务和用气服务规</w:t>
      </w:r>
      <w:r>
        <w:rPr>
          <w:rFonts w:ascii="Microsoft YaHei" w:hAnsi="Microsoft YaHei" w:eastAsia="Microsoft YaHei" w:cs="Microsoft YaHei"/>
          <w:sz w:val="19"/>
          <w:szCs w:val="19"/>
          <w:color w:val="231F20"/>
          <w:spacing w:val="22"/>
        </w:rPr>
        <w:t>模相匹配的人力</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22"/>
        </w:rPr>
        <w:t>、物力及技术支持等方面的</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5"/>
        </w:rPr>
        <w:t>资源</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5"/>
        </w:rPr>
        <w:t>。</w:t>
      </w:r>
    </w:p>
    <w:p>
      <w:pPr>
        <w:pStyle w:val="BodyText"/>
        <w:ind w:left="9"/>
        <w:spacing w:before="119" w:line="255" w:lineRule="exact"/>
        <w:outlineLvl w:val="1"/>
        <w:rPr>
          <w:rFonts w:ascii="SimHei" w:hAnsi="SimHei" w:eastAsia="SimHei" w:cs="SimHei"/>
          <w:sz w:val="19"/>
          <w:szCs w:val="19"/>
        </w:rPr>
      </w:pPr>
      <w:r>
        <w:rPr>
          <w:sz w:val="19"/>
          <w:szCs w:val="19"/>
          <w:color w:val="231F20"/>
          <w:spacing w:val="1"/>
          <w:position w:val="1"/>
        </w:rPr>
        <w:t>4.7</w:t>
      </w:r>
      <w:r>
        <w:rPr>
          <w:sz w:val="19"/>
          <w:szCs w:val="19"/>
          <w:color w:val="231F20"/>
          <w:spacing w:val="5"/>
          <w:position w:val="1"/>
        </w:rPr>
        <w:t xml:space="preserve">    </w:t>
      </w:r>
      <w:r>
        <w:rPr>
          <w:rFonts w:ascii="SimHei" w:hAnsi="SimHei" w:eastAsia="SimHei" w:cs="SimHei"/>
          <w:sz w:val="19"/>
          <w:szCs w:val="19"/>
          <w:color w:val="231F20"/>
          <w:spacing w:val="1"/>
          <w:position w:val="1"/>
        </w:rPr>
        <w:t>安全性</w:t>
      </w:r>
    </w:p>
    <w:p>
      <w:pPr>
        <w:ind w:left="7" w:right="71" w:firstLine="418"/>
        <w:spacing w:before="227" w:line="24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7"/>
        </w:rPr>
        <w:t>燃气服务提供者向用户提供燃气服务的过程中</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7"/>
        </w:rPr>
        <w:t>，应符合国家相关标准的要求</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7"/>
        </w:rPr>
        <w:t>，在发生突发事件时</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4"/>
        </w:rPr>
        <w:t>应快速响应</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4"/>
        </w:rPr>
        <w:t>、及时处置</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4"/>
        </w:rPr>
        <w:t>。</w:t>
      </w:r>
    </w:p>
    <w:p>
      <w:pPr>
        <w:pStyle w:val="BodyText"/>
        <w:ind w:left="9"/>
        <w:spacing w:before="96" w:line="266" w:lineRule="exact"/>
        <w:outlineLvl w:val="1"/>
        <w:rPr>
          <w:rFonts w:ascii="SimHei" w:hAnsi="SimHei" w:eastAsia="SimHei" w:cs="SimHei"/>
          <w:sz w:val="19"/>
          <w:szCs w:val="19"/>
        </w:rPr>
      </w:pPr>
      <w:r>
        <w:rPr>
          <w:sz w:val="19"/>
          <w:szCs w:val="19"/>
          <w:color w:val="231F20"/>
          <w:spacing w:val="4"/>
          <w:position w:val="1"/>
        </w:rPr>
        <w:t>4.8    </w:t>
      </w:r>
      <w:r>
        <w:rPr>
          <w:rFonts w:ascii="SimHei" w:hAnsi="SimHei" w:eastAsia="SimHei" w:cs="SimHei"/>
          <w:sz w:val="19"/>
          <w:szCs w:val="19"/>
          <w:color w:val="231F20"/>
          <w:spacing w:val="4"/>
          <w:position w:val="1"/>
        </w:rPr>
        <w:t>信息公开</w:t>
      </w:r>
    </w:p>
    <w:p>
      <w:pPr>
        <w:ind w:left="10" w:right="71" w:firstLine="415"/>
        <w:spacing w:before="237"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8"/>
        </w:rPr>
        <w:t>燃气服务提供者应在各自服务范围内确定主动公开的信息目录和信息公开具体内容，重点公开信</w:t>
      </w:r>
      <w:r>
        <w:rPr>
          <w:rFonts w:ascii="Microsoft YaHei" w:hAnsi="Microsoft YaHei" w:eastAsia="Microsoft YaHei" w:cs="Microsoft YaHei"/>
          <w:sz w:val="19"/>
          <w:szCs w:val="19"/>
          <w:color w:val="231F20"/>
          <w:spacing w:val="9"/>
        </w:rPr>
        <w:t xml:space="preserve"> </w:t>
      </w:r>
      <w:r>
        <w:rPr>
          <w:rFonts w:ascii="Microsoft YaHei" w:hAnsi="Microsoft YaHei" w:eastAsia="Microsoft YaHei" w:cs="Microsoft YaHei"/>
          <w:sz w:val="19"/>
          <w:szCs w:val="19"/>
          <w:color w:val="231F20"/>
          <w:spacing w:val="6"/>
        </w:rPr>
        <w:t>息包括企业概况</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6"/>
        </w:rPr>
        <w:t>、服务信息</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6"/>
        </w:rPr>
        <w:t>、与供用气服务有关的规定标准</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6"/>
        </w:rPr>
        <w:t>、流程等</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6"/>
        </w:rPr>
        <w:t>。</w:t>
      </w:r>
    </w:p>
    <w:p>
      <w:pPr>
        <w:pStyle w:val="BodyText"/>
        <w:ind w:left="9"/>
        <w:spacing w:before="130" w:line="265" w:lineRule="exact"/>
        <w:outlineLvl w:val="1"/>
        <w:rPr>
          <w:rFonts w:ascii="SimHei" w:hAnsi="SimHei" w:eastAsia="SimHei" w:cs="SimHei"/>
          <w:sz w:val="19"/>
          <w:szCs w:val="19"/>
        </w:rPr>
      </w:pPr>
      <w:r>
        <w:rPr>
          <w:sz w:val="19"/>
          <w:szCs w:val="19"/>
          <w:color w:val="231F20"/>
          <w:spacing w:val="5"/>
          <w:position w:val="1"/>
        </w:rPr>
        <w:t>4.9    </w:t>
      </w:r>
      <w:r>
        <w:rPr>
          <w:rFonts w:ascii="SimHei" w:hAnsi="SimHei" w:eastAsia="SimHei" w:cs="SimHei"/>
          <w:sz w:val="19"/>
          <w:szCs w:val="19"/>
          <w:color w:val="231F20"/>
          <w:spacing w:val="5"/>
          <w:position w:val="1"/>
        </w:rPr>
        <w:t>信息化管理</w:t>
      </w:r>
    </w:p>
    <w:p>
      <w:pPr>
        <w:ind w:left="8" w:right="71" w:firstLine="417"/>
        <w:spacing w:before="241" w:line="24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7"/>
        </w:rPr>
        <w:t>燃气经营企业应建立用户服务信息化管理系统</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7"/>
        </w:rPr>
        <w:t>，实现用户实名制和用户信息档案及时更新</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7"/>
        </w:rPr>
        <w:t>，并对</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7"/>
        </w:rPr>
        <w:t>用户服务和质量监控进行可追溯管理</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17"/>
        </w:rPr>
        <w:t>。</w:t>
      </w:r>
    </w:p>
    <w:p>
      <w:pPr>
        <w:pStyle w:val="BodyText"/>
        <w:ind w:left="9"/>
        <w:spacing w:before="96" w:line="266" w:lineRule="exact"/>
        <w:outlineLvl w:val="1"/>
        <w:rPr>
          <w:rFonts w:ascii="SimHei" w:hAnsi="SimHei" w:eastAsia="SimHei" w:cs="SimHei"/>
          <w:sz w:val="19"/>
          <w:szCs w:val="19"/>
        </w:rPr>
      </w:pPr>
      <w:r>
        <w:rPr>
          <w:sz w:val="19"/>
          <w:szCs w:val="19"/>
          <w:color w:val="231F20"/>
          <w:spacing w:val="4"/>
          <w:position w:val="1"/>
        </w:rPr>
        <w:t>4.10    </w:t>
      </w:r>
      <w:r>
        <w:rPr>
          <w:rFonts w:ascii="SimHei" w:hAnsi="SimHei" w:eastAsia="SimHei" w:cs="SimHei"/>
          <w:sz w:val="19"/>
          <w:szCs w:val="19"/>
          <w:color w:val="231F20"/>
          <w:spacing w:val="4"/>
          <w:position w:val="1"/>
        </w:rPr>
        <w:t>用户宣传</w:t>
      </w:r>
    </w:p>
    <w:p>
      <w:pPr>
        <w:ind w:left="14" w:right="71" w:firstLine="410"/>
        <w:spacing w:before="241" w:line="24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7"/>
        </w:rPr>
        <w:t>燃气经营企业应宣传安全用气知识</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7"/>
        </w:rPr>
        <w:t>，指导用户安全用气</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7"/>
        </w:rPr>
        <w:t>，通过多种形式向用户发放燃气设施保护</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6"/>
        </w:rPr>
        <w:t>和燃气安全使用宣传资料</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6"/>
        </w:rPr>
        <w:t>。</w:t>
      </w:r>
    </w:p>
    <w:p>
      <w:pPr>
        <w:pStyle w:val="BodyText"/>
        <w:ind w:left="9"/>
        <w:spacing w:before="120" w:line="253" w:lineRule="exact"/>
        <w:outlineLvl w:val="1"/>
        <w:rPr>
          <w:rFonts w:ascii="SimHei" w:hAnsi="SimHei" w:eastAsia="SimHei" w:cs="SimHei"/>
          <w:sz w:val="19"/>
          <w:szCs w:val="19"/>
        </w:rPr>
      </w:pPr>
      <w:r>
        <w:rPr>
          <w:sz w:val="19"/>
          <w:szCs w:val="19"/>
          <w:color w:val="231F20"/>
          <w:spacing w:val="7"/>
          <w:position w:val="1"/>
        </w:rPr>
        <w:t>4.11    </w:t>
      </w:r>
      <w:r>
        <w:rPr>
          <w:rFonts w:ascii="SimHei" w:hAnsi="SimHei" w:eastAsia="SimHei" w:cs="SimHei"/>
          <w:sz w:val="19"/>
          <w:szCs w:val="19"/>
          <w:color w:val="231F20"/>
          <w:spacing w:val="7"/>
          <w:position w:val="1"/>
        </w:rPr>
        <w:t>特殊群体的服务</w:t>
      </w:r>
    </w:p>
    <w:p>
      <w:pPr>
        <w:ind w:left="7" w:right="71" w:firstLine="418"/>
        <w:spacing w:before="229" w:line="24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1"/>
        </w:rPr>
        <w:t>燃气经营企业应配合政府和有关部门来保障残</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1"/>
        </w:rPr>
        <w:t>、障</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1"/>
        </w:rPr>
        <w:t>、孤</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1"/>
        </w:rPr>
        <w:t>、老等特殊人群</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0"/>
        </w:rPr>
        <w:t>、特殊服务对象的差异化用</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3"/>
        </w:rPr>
        <w:t>气服务需求</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3"/>
        </w:rPr>
        <w:t>。</w:t>
      </w:r>
    </w:p>
    <w:p>
      <w:pPr>
        <w:pStyle w:val="BodyText"/>
        <w:spacing w:line="291" w:lineRule="auto"/>
        <w:rPr/>
      </w:pPr>
      <w:r/>
    </w:p>
    <w:p>
      <w:pPr>
        <w:pStyle w:val="BodyText"/>
        <w:spacing w:line="291" w:lineRule="auto"/>
        <w:rPr/>
      </w:pPr>
      <w:r/>
    </w:p>
    <w:p>
      <w:pPr>
        <w:pStyle w:val="BodyText"/>
        <w:spacing w:line="291" w:lineRule="auto"/>
        <w:rPr/>
      </w:pPr>
      <w:r/>
    </w:p>
    <w:p>
      <w:pPr>
        <w:pStyle w:val="BodyText"/>
        <w:spacing w:line="292" w:lineRule="auto"/>
        <w:rPr/>
      </w:pPr>
      <w:r/>
    </w:p>
    <w:p>
      <w:pPr>
        <w:pStyle w:val="BodyText"/>
        <w:ind w:left="252"/>
        <w:spacing w:before="46" w:line="212" w:lineRule="exact"/>
        <w:rPr>
          <w:sz w:val="16"/>
          <w:szCs w:val="16"/>
        </w:rPr>
      </w:pPr>
      <w:r>
        <w:drawing>
          <wp:anchor distT="0" distB="0" distL="0" distR="0" simplePos="0" relativeHeight="251679744" behindDoc="0" locked="0" layoutInCell="1" allowOverlap="1">
            <wp:simplePos x="0" y="0"/>
            <wp:positionH relativeFrom="column">
              <wp:posOffset>2181187</wp:posOffset>
            </wp:positionH>
            <wp:positionV relativeFrom="paragraph">
              <wp:posOffset>39825</wp:posOffset>
            </wp:positionV>
            <wp:extent cx="190500" cy="190500"/>
            <wp:effectExtent l="0" t="0" r="0" b="0"/>
            <wp:wrapNone/>
            <wp:docPr id="16" name="IM 16"/>
            <wp:cNvGraphicFramePr/>
            <a:graphic>
              <a:graphicData uri="http://schemas.openxmlformats.org/drawingml/2006/picture">
                <pic:pic>
                  <pic:nvPicPr>
                    <pic:cNvPr id="16" name="IM 16"/>
                    <pic:cNvPicPr/>
                  </pic:nvPicPr>
                  <pic:blipFill>
                    <a:blip r:embed="rId3"/>
                    <a:stretch>
                      <a:fillRect/>
                    </a:stretch>
                  </pic:blipFill>
                  <pic:spPr>
                    <a:xfrm rot="0">
                      <a:off x="0" y="0"/>
                      <a:ext cx="190500" cy="190500"/>
                    </a:xfrm>
                    <a:prstGeom prst="rect">
                      <a:avLst/>
                    </a:prstGeom>
                  </pic:spPr>
                </pic:pic>
              </a:graphicData>
            </a:graphic>
          </wp:anchor>
        </w:drawing>
      </w:r>
      <w:r>
        <w:rPr>
          <w:sz w:val="16"/>
          <w:szCs w:val="16"/>
          <w:color w:val="231F20"/>
          <w:position w:val="1"/>
        </w:rPr>
        <w:t>2</w:t>
      </w:r>
    </w:p>
    <w:p>
      <w:pPr>
        <w:spacing w:line="212" w:lineRule="exact"/>
        <w:sectPr>
          <w:headerReference w:type="default" r:id="rId12"/>
          <w:footerReference w:type="default" r:id="rId5"/>
          <w:pgSz w:w="11906" w:h="16838"/>
          <w:pgMar w:top="1683" w:right="1353" w:bottom="400" w:left="1307" w:header="1384" w:footer="0" w:gutter="0"/>
        </w:sectPr>
        <w:rPr>
          <w:sz w:val="16"/>
          <w:szCs w:val="16"/>
        </w:rPr>
      </w:pPr>
    </w:p>
    <w:p>
      <w:pPr>
        <w:pStyle w:val="BodyText"/>
        <w:spacing w:line="265" w:lineRule="auto"/>
        <w:rPr/>
      </w:pPr>
      <w:r/>
    </w:p>
    <w:p>
      <w:pPr>
        <w:pStyle w:val="BodyText"/>
        <w:spacing w:line="265" w:lineRule="auto"/>
        <w:rPr/>
      </w:pPr>
      <w:r/>
    </w:p>
    <w:p>
      <w:pPr>
        <w:pStyle w:val="BodyText"/>
        <w:ind w:left="3"/>
        <w:spacing w:before="62" w:line="265" w:lineRule="exact"/>
        <w:outlineLvl w:val="0"/>
        <w:rPr>
          <w:rFonts w:ascii="SimHei" w:hAnsi="SimHei" w:eastAsia="SimHei" w:cs="SimHei"/>
          <w:sz w:val="19"/>
          <w:szCs w:val="19"/>
        </w:rPr>
      </w:pPr>
      <w:bookmarkStart w:name="bookmark7" w:id="9"/>
      <w:bookmarkEnd w:id="9"/>
      <w:bookmarkStart w:name="bookmark1" w:id="10"/>
      <w:bookmarkEnd w:id="10"/>
      <w:r>
        <w:rPr>
          <w:sz w:val="19"/>
          <w:szCs w:val="19"/>
          <w:color w:val="231F20"/>
          <w:spacing w:val="9"/>
          <w:position w:val="1"/>
        </w:rPr>
        <w:t>5</w:t>
      </w:r>
      <w:r>
        <w:rPr>
          <w:sz w:val="19"/>
          <w:szCs w:val="19"/>
          <w:color w:val="231F20"/>
          <w:spacing w:val="3"/>
          <w:position w:val="1"/>
        </w:rPr>
        <w:t xml:space="preserve">    </w:t>
      </w:r>
      <w:r>
        <w:rPr>
          <w:rFonts w:ascii="SimHei" w:hAnsi="SimHei" w:eastAsia="SimHei" w:cs="SimHei"/>
          <w:sz w:val="19"/>
          <w:szCs w:val="19"/>
          <w:color w:val="231F20"/>
          <w:spacing w:val="9"/>
          <w:position w:val="1"/>
        </w:rPr>
        <w:t>供气服务</w:t>
      </w:r>
    </w:p>
    <w:p>
      <w:pPr>
        <w:pStyle w:val="BodyText"/>
        <w:spacing w:line="258" w:lineRule="auto"/>
        <w:rPr/>
      </w:pPr>
      <w:r/>
    </w:p>
    <w:p>
      <w:pPr>
        <w:pStyle w:val="BodyText"/>
        <w:ind w:left="3"/>
        <w:spacing w:before="62" w:line="266" w:lineRule="exact"/>
        <w:outlineLvl w:val="1"/>
        <w:rPr>
          <w:rFonts w:ascii="SimHei" w:hAnsi="SimHei" w:eastAsia="SimHei" w:cs="SimHei"/>
          <w:sz w:val="19"/>
          <w:szCs w:val="19"/>
        </w:rPr>
      </w:pPr>
      <w:r>
        <w:rPr>
          <w:sz w:val="19"/>
          <w:szCs w:val="19"/>
          <w:color w:val="231F20"/>
          <w:spacing w:val="5"/>
          <w:position w:val="1"/>
        </w:rPr>
        <w:t>5.1</w:t>
      </w:r>
      <w:r>
        <w:rPr>
          <w:sz w:val="19"/>
          <w:szCs w:val="19"/>
          <w:color w:val="231F20"/>
          <w:spacing w:val="4"/>
          <w:position w:val="1"/>
        </w:rPr>
        <w:t xml:space="preserve">    </w:t>
      </w:r>
      <w:r>
        <w:rPr>
          <w:rFonts w:ascii="SimHei" w:hAnsi="SimHei" w:eastAsia="SimHei" w:cs="SimHei"/>
          <w:sz w:val="19"/>
          <w:szCs w:val="19"/>
          <w:color w:val="231F20"/>
          <w:spacing w:val="5"/>
          <w:position w:val="1"/>
        </w:rPr>
        <w:t>一般要求</w:t>
      </w:r>
    </w:p>
    <w:p>
      <w:pPr>
        <w:pStyle w:val="BodyText"/>
        <w:ind w:left="3"/>
        <w:spacing w:before="206" w:line="266" w:lineRule="exact"/>
        <w:rPr>
          <w:rFonts w:ascii="SimHei" w:hAnsi="SimHei" w:eastAsia="SimHei" w:cs="SimHei"/>
          <w:sz w:val="19"/>
          <w:szCs w:val="19"/>
        </w:rPr>
      </w:pPr>
      <w:r>
        <w:rPr>
          <w:sz w:val="19"/>
          <w:szCs w:val="19"/>
          <w:color w:val="231F20"/>
          <w:spacing w:val="9"/>
          <w:position w:val="1"/>
        </w:rPr>
        <w:t>5.1.1</w:t>
      </w:r>
      <w:r>
        <w:rPr>
          <w:sz w:val="19"/>
          <w:szCs w:val="19"/>
          <w:color w:val="231F20"/>
          <w:spacing w:val="3"/>
          <w:position w:val="1"/>
        </w:rPr>
        <w:t xml:space="preserve">    </w:t>
      </w:r>
      <w:r>
        <w:rPr>
          <w:rFonts w:ascii="SimHei" w:hAnsi="SimHei" w:eastAsia="SimHei" w:cs="SimHei"/>
          <w:sz w:val="19"/>
          <w:szCs w:val="19"/>
          <w:color w:val="231F20"/>
          <w:spacing w:val="9"/>
          <w:position w:val="1"/>
        </w:rPr>
        <w:t>供气质量及可靠性</w:t>
      </w:r>
    </w:p>
    <w:p>
      <w:pPr>
        <w:ind w:right="69" w:firstLine="419"/>
        <w:spacing w:before="239" w:line="234" w:lineRule="auto"/>
        <w:jc w:val="both"/>
        <w:rPr>
          <w:rFonts w:ascii="Microsoft YaHei" w:hAnsi="Microsoft YaHei" w:eastAsia="Microsoft YaHei" w:cs="Microsoft YaHei"/>
          <w:sz w:val="19"/>
          <w:szCs w:val="19"/>
        </w:rPr>
      </w:pPr>
      <w:r>
        <w:drawing>
          <wp:anchor distT="0" distB="0" distL="0" distR="0" simplePos="0" relativeHeight="251682816" behindDoc="0" locked="0" layoutInCell="1" allowOverlap="1">
            <wp:simplePos x="0" y="0"/>
            <wp:positionH relativeFrom="column">
              <wp:posOffset>201341</wp:posOffset>
            </wp:positionH>
            <wp:positionV relativeFrom="paragraph">
              <wp:posOffset>696577</wp:posOffset>
            </wp:positionV>
            <wp:extent cx="190500" cy="190500"/>
            <wp:effectExtent l="0" t="0" r="0" b="0"/>
            <wp:wrapNone/>
            <wp:docPr id="18" name="IM 18"/>
            <wp:cNvGraphicFramePr/>
            <a:graphic>
              <a:graphicData uri="http://schemas.openxmlformats.org/drawingml/2006/picture">
                <pic:pic>
                  <pic:nvPicPr>
                    <pic:cNvPr id="18" name="IM 18"/>
                    <pic:cNvPicPr/>
                  </pic:nvPicPr>
                  <pic:blipFill>
                    <a:blip r:embed="rId3"/>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color w:val="231F20"/>
          <w:spacing w:val="16"/>
        </w:rPr>
        <w:t>燃气经营企业应向用户持续</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6"/>
        </w:rPr>
        <w:t>、稳定</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6"/>
        </w:rPr>
        <w:t>、安全供应符合国家质量标准的燃气</w:t>
      </w:r>
      <w:r>
        <w:rPr>
          <w:rFonts w:ascii="Microsoft YaHei" w:hAnsi="Microsoft YaHei" w:eastAsia="Microsoft YaHei" w:cs="Microsoft YaHei"/>
          <w:sz w:val="19"/>
          <w:szCs w:val="19"/>
          <w:color w:val="231F20"/>
          <w:spacing w:val="-14"/>
        </w:rPr>
        <w:t xml:space="preserve"> </w:t>
      </w:r>
      <w:r>
        <w:rPr>
          <w:rFonts w:ascii="Microsoft YaHei" w:hAnsi="Microsoft YaHei" w:eastAsia="Microsoft YaHei" w:cs="Microsoft YaHei"/>
          <w:sz w:val="19"/>
          <w:szCs w:val="19"/>
          <w:color w:val="231F20"/>
          <w:spacing w:val="16"/>
        </w:rPr>
        <w:t>。应向社会公</w:t>
      </w:r>
      <w:r>
        <w:rPr>
          <w:rFonts w:ascii="Microsoft YaHei" w:hAnsi="Microsoft YaHei" w:eastAsia="Microsoft YaHei" w:cs="Microsoft YaHei"/>
          <w:sz w:val="19"/>
          <w:szCs w:val="19"/>
          <w:color w:val="231F20"/>
          <w:spacing w:val="15"/>
        </w:rPr>
        <w:t>布所供应燃</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6"/>
        </w:rPr>
        <w:t>气的组分</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16"/>
        </w:rPr>
        <w:t>、热值和供气压力等信息</w:t>
      </w:r>
      <w:r>
        <w:rPr>
          <w:rFonts w:ascii="Microsoft YaHei" w:hAnsi="Microsoft YaHei" w:eastAsia="Microsoft YaHei" w:cs="Microsoft YaHei"/>
          <w:sz w:val="19"/>
          <w:szCs w:val="19"/>
          <w:color w:val="231F20"/>
          <w:spacing w:val="-15"/>
        </w:rPr>
        <w:t xml:space="preserve"> </w:t>
      </w:r>
      <w:r>
        <w:rPr>
          <w:rFonts w:ascii="Microsoft YaHei" w:hAnsi="Microsoft YaHei" w:eastAsia="Microsoft YaHei" w:cs="Microsoft YaHei"/>
          <w:sz w:val="19"/>
          <w:szCs w:val="19"/>
          <w:color w:val="231F20"/>
          <w:spacing w:val="16"/>
        </w:rPr>
        <w:t>。所供应的燃气应具有当其泄漏到空气中并在发生危险之前</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6"/>
        </w:rPr>
        <w:t>，嗅觉</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21"/>
        </w:rPr>
        <w:t>正常的人可以感知的警示性臭味</w:t>
      </w:r>
      <w:r>
        <w:rPr>
          <w:rFonts w:ascii="Microsoft YaHei" w:hAnsi="Microsoft YaHei" w:eastAsia="Microsoft YaHei" w:cs="Microsoft YaHei"/>
          <w:sz w:val="19"/>
          <w:szCs w:val="19"/>
          <w:color w:val="231F20"/>
          <w:spacing w:val="-15"/>
        </w:rPr>
        <w:t xml:space="preserve"> </w:t>
      </w:r>
      <w:r>
        <w:rPr>
          <w:rFonts w:ascii="Microsoft YaHei" w:hAnsi="Microsoft YaHei" w:eastAsia="Microsoft YaHei" w:cs="Microsoft YaHei"/>
          <w:sz w:val="19"/>
          <w:szCs w:val="19"/>
          <w:color w:val="231F20"/>
          <w:spacing w:val="21"/>
        </w:rPr>
        <w:t>。</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21"/>
        </w:rPr>
        <w:t>当供应的燃气不符合以上</w:t>
      </w:r>
      <w:r>
        <w:rPr>
          <w:rFonts w:ascii="Microsoft YaHei" w:hAnsi="Microsoft YaHei" w:eastAsia="Microsoft YaHei" w:cs="Microsoft YaHei"/>
          <w:sz w:val="19"/>
          <w:szCs w:val="19"/>
          <w:color w:val="231F20"/>
          <w:spacing w:val="20"/>
        </w:rPr>
        <w:t>要求时应进行加臭</w:t>
      </w:r>
      <w:r>
        <w:rPr>
          <w:rFonts w:ascii="Microsoft YaHei" w:hAnsi="Microsoft YaHei" w:eastAsia="Microsoft YaHei" w:cs="Microsoft YaHei"/>
          <w:sz w:val="19"/>
          <w:szCs w:val="19"/>
          <w:color w:val="231F20"/>
          <w:spacing w:val="-15"/>
        </w:rPr>
        <w:t xml:space="preserve"> </w:t>
      </w:r>
      <w:r>
        <w:rPr>
          <w:rFonts w:ascii="Microsoft YaHei" w:hAnsi="Microsoft YaHei" w:eastAsia="Microsoft YaHei" w:cs="Microsoft YaHei"/>
          <w:sz w:val="19"/>
          <w:szCs w:val="19"/>
          <w:color w:val="231F20"/>
          <w:spacing w:val="20"/>
        </w:rPr>
        <w:t>。燃气经营企业应定</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7"/>
        </w:rPr>
        <w:t>期对加臭剂浓度进行抽样检测</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7"/>
        </w:rPr>
        <w:t>。</w:t>
      </w:r>
    </w:p>
    <w:p>
      <w:pPr>
        <w:pStyle w:val="BodyText"/>
        <w:ind w:left="3"/>
        <w:spacing w:before="113" w:line="266" w:lineRule="exact"/>
        <w:rPr>
          <w:rFonts w:ascii="SimHei" w:hAnsi="SimHei" w:eastAsia="SimHei" w:cs="SimHei"/>
          <w:sz w:val="19"/>
          <w:szCs w:val="19"/>
        </w:rPr>
      </w:pPr>
      <w:r>
        <w:rPr>
          <w:sz w:val="19"/>
          <w:szCs w:val="19"/>
          <w:color w:val="231F20"/>
          <w:spacing w:val="4"/>
          <w:position w:val="1"/>
        </w:rPr>
        <w:t>5.1.2    </w:t>
      </w:r>
      <w:r>
        <w:rPr>
          <w:rFonts w:ascii="SimHei" w:hAnsi="SimHei" w:eastAsia="SimHei" w:cs="SimHei"/>
          <w:sz w:val="19"/>
          <w:szCs w:val="19"/>
          <w:color w:val="231F20"/>
          <w:spacing w:val="4"/>
          <w:position w:val="1"/>
        </w:rPr>
        <w:t>供气条件</w:t>
      </w:r>
    </w:p>
    <w:p>
      <w:pPr>
        <w:ind w:left="1" w:firstLine="417"/>
        <w:spacing w:before="241" w:line="239"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2"/>
        </w:rPr>
        <w:t>燃气经营企业应根据当地燃气发展规划确定的燃气气源</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1"/>
        </w:rPr>
        <w:t>、种类</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1"/>
        </w:rPr>
        <w:t>、供气方式和规模</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1"/>
        </w:rPr>
        <w:t>、燃气设施布局和</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3"/>
        </w:rPr>
        <w:t>建设时序</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3"/>
        </w:rPr>
        <w:t>、燃气设施建设用地</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3"/>
        </w:rPr>
        <w:t>、燃气设施保护范围</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3"/>
        </w:rPr>
        <w:t>、燃气供应保障措施和</w:t>
      </w:r>
      <w:r>
        <w:rPr>
          <w:rFonts w:ascii="Microsoft YaHei" w:hAnsi="Microsoft YaHei" w:eastAsia="Microsoft YaHei" w:cs="Microsoft YaHei"/>
          <w:sz w:val="19"/>
          <w:szCs w:val="19"/>
          <w:color w:val="231F20"/>
          <w:spacing w:val="12"/>
        </w:rPr>
        <w:t>安全保障措施等内容及要求</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2"/>
        </w:rPr>
        <w:t>，</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3"/>
        </w:rPr>
        <w:t>完善供气条件，在其经营范围内提供供气服务</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3"/>
        </w:rPr>
        <w:t>。</w:t>
      </w:r>
    </w:p>
    <w:p>
      <w:pPr>
        <w:pStyle w:val="BodyText"/>
        <w:ind w:left="3"/>
        <w:spacing w:before="94" w:line="266" w:lineRule="exact"/>
        <w:rPr>
          <w:rFonts w:ascii="SimHei" w:hAnsi="SimHei" w:eastAsia="SimHei" w:cs="SimHei"/>
          <w:sz w:val="19"/>
          <w:szCs w:val="19"/>
        </w:rPr>
      </w:pPr>
      <w:r>
        <w:rPr>
          <w:sz w:val="19"/>
          <w:szCs w:val="19"/>
          <w:color w:val="231F20"/>
          <w:spacing w:val="5"/>
          <w:position w:val="1"/>
        </w:rPr>
        <w:t>5.1.3    </w:t>
      </w:r>
      <w:r>
        <w:rPr>
          <w:rFonts w:ascii="SimHei" w:hAnsi="SimHei" w:eastAsia="SimHei" w:cs="SimHei"/>
          <w:sz w:val="19"/>
          <w:szCs w:val="19"/>
          <w:color w:val="231F20"/>
          <w:spacing w:val="5"/>
          <w:position w:val="1"/>
        </w:rPr>
        <w:t>供用气合同</w:t>
      </w:r>
    </w:p>
    <w:p>
      <w:pPr>
        <w:ind w:left="419"/>
        <w:spacing w:before="240"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8"/>
        </w:rPr>
        <w:t>燃气经营企业应与符合用气条件的用户签订供用气合同</w:t>
      </w:r>
      <w:r>
        <w:rPr>
          <w:rFonts w:ascii="Microsoft YaHei" w:hAnsi="Microsoft YaHei" w:eastAsia="Microsoft YaHei" w:cs="Microsoft YaHei"/>
          <w:sz w:val="19"/>
          <w:szCs w:val="19"/>
          <w:color w:val="231F20"/>
          <w:spacing w:val="-19"/>
        </w:rPr>
        <w:t xml:space="preserve"> </w:t>
      </w:r>
      <w:r>
        <w:rPr>
          <w:rFonts w:ascii="Microsoft YaHei" w:hAnsi="Microsoft YaHei" w:eastAsia="Microsoft YaHei" w:cs="Microsoft YaHei"/>
          <w:sz w:val="19"/>
          <w:szCs w:val="19"/>
          <w:color w:val="231F20"/>
          <w:spacing w:val="18"/>
        </w:rPr>
        <w:t>。</w:t>
      </w:r>
    </w:p>
    <w:p>
      <w:pPr>
        <w:pStyle w:val="BodyText"/>
        <w:ind w:left="3"/>
        <w:spacing w:before="189" w:line="266" w:lineRule="exact"/>
        <w:outlineLvl w:val="1"/>
        <w:rPr>
          <w:rFonts w:ascii="SimHei" w:hAnsi="SimHei" w:eastAsia="SimHei" w:cs="SimHei"/>
          <w:sz w:val="19"/>
          <w:szCs w:val="19"/>
        </w:rPr>
      </w:pPr>
      <w:r>
        <w:rPr>
          <w:sz w:val="19"/>
          <w:szCs w:val="19"/>
          <w:color w:val="231F20"/>
          <w:spacing w:val="9"/>
          <w:position w:val="1"/>
        </w:rPr>
        <w:t>5.2    </w:t>
      </w:r>
      <w:r>
        <w:rPr>
          <w:rFonts w:ascii="SimHei" w:hAnsi="SimHei" w:eastAsia="SimHei" w:cs="SimHei"/>
          <w:sz w:val="19"/>
          <w:szCs w:val="19"/>
          <w:color w:val="231F20"/>
          <w:spacing w:val="9"/>
          <w:position w:val="1"/>
        </w:rPr>
        <w:t>管道燃气供气服务</w:t>
      </w:r>
    </w:p>
    <w:p>
      <w:pPr>
        <w:pStyle w:val="BodyText"/>
        <w:ind w:left="3"/>
        <w:spacing w:before="207" w:line="266" w:lineRule="exact"/>
        <w:rPr>
          <w:rFonts w:ascii="SimHei" w:hAnsi="SimHei" w:eastAsia="SimHei" w:cs="SimHei"/>
          <w:sz w:val="19"/>
          <w:szCs w:val="19"/>
        </w:rPr>
      </w:pPr>
      <w:r>
        <w:rPr>
          <w:sz w:val="19"/>
          <w:szCs w:val="19"/>
          <w:color w:val="231F20"/>
          <w:spacing w:val="6"/>
          <w:position w:val="1"/>
        </w:rPr>
        <w:t>5.2.1    </w:t>
      </w:r>
      <w:r>
        <w:rPr>
          <w:rFonts w:ascii="SimHei" w:hAnsi="SimHei" w:eastAsia="SimHei" w:cs="SimHei"/>
          <w:sz w:val="19"/>
          <w:szCs w:val="19"/>
          <w:color w:val="231F20"/>
          <w:spacing w:val="6"/>
          <w:position w:val="1"/>
        </w:rPr>
        <w:t>受理用气申请</w:t>
      </w:r>
    </w:p>
    <w:p>
      <w:pPr>
        <w:pStyle w:val="BodyText"/>
        <w:ind w:left="1" w:right="69" w:firstLine="2"/>
        <w:spacing w:before="208" w:line="224" w:lineRule="auto"/>
        <w:rPr>
          <w:rFonts w:ascii="Microsoft YaHei" w:hAnsi="Microsoft YaHei" w:eastAsia="Microsoft YaHei" w:cs="Microsoft YaHei"/>
          <w:sz w:val="19"/>
          <w:szCs w:val="19"/>
        </w:rPr>
      </w:pPr>
      <w:r>
        <w:rPr>
          <w:sz w:val="19"/>
          <w:szCs w:val="19"/>
          <w:color w:val="231F20"/>
          <w:spacing w:val="16"/>
        </w:rPr>
        <w:t>5.2.1.1</w:t>
      </w:r>
      <w:r>
        <w:rPr>
          <w:sz w:val="19"/>
          <w:szCs w:val="19"/>
          <w:color w:val="231F20"/>
          <w:spacing w:val="3"/>
        </w:rPr>
        <w:t xml:space="preserve">    </w:t>
      </w:r>
      <w:r>
        <w:rPr>
          <w:rFonts w:ascii="Microsoft YaHei" w:hAnsi="Microsoft YaHei" w:eastAsia="Microsoft YaHei" w:cs="Microsoft YaHei"/>
          <w:sz w:val="19"/>
          <w:szCs w:val="19"/>
          <w:color w:val="231F20"/>
          <w:spacing w:val="16"/>
        </w:rPr>
        <w:t>用气申请包括新增用户申请和既有用户用气需</w:t>
      </w:r>
      <w:r>
        <w:rPr>
          <w:rFonts w:ascii="Microsoft YaHei" w:hAnsi="Microsoft YaHei" w:eastAsia="Microsoft YaHei" w:cs="Microsoft YaHei"/>
          <w:sz w:val="19"/>
          <w:szCs w:val="19"/>
          <w:color w:val="231F20"/>
          <w:spacing w:val="15"/>
        </w:rPr>
        <w:t>求调整申请</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5"/>
        </w:rPr>
        <w:t>；对于需要施工许可证的新增建设</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7"/>
        </w:rPr>
        <w:t>项目</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17"/>
        </w:rPr>
        <w:t>，用户可自施工许可证核发之日后申请报装</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7"/>
        </w:rPr>
        <w:t>；对于既有和无需施工许可证的建设项目用户可随时</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6"/>
        </w:rPr>
        <w:t>申请</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6"/>
        </w:rPr>
        <w:t>。</w:t>
      </w:r>
    </w:p>
    <w:p>
      <w:pPr>
        <w:pStyle w:val="BodyText"/>
        <w:ind w:left="3"/>
        <w:spacing w:before="31"/>
        <w:rPr>
          <w:rFonts w:ascii="Microsoft YaHei" w:hAnsi="Microsoft YaHei" w:eastAsia="Microsoft YaHei" w:cs="Microsoft YaHei"/>
          <w:sz w:val="19"/>
          <w:szCs w:val="19"/>
        </w:rPr>
      </w:pPr>
      <w:r>
        <w:rPr>
          <w:sz w:val="19"/>
          <w:szCs w:val="19"/>
          <w:color w:val="231F20"/>
          <w:spacing w:val="12"/>
        </w:rPr>
        <w:t>5.2.1.2</w:t>
      </w:r>
      <w:r>
        <w:rPr>
          <w:sz w:val="19"/>
          <w:szCs w:val="19"/>
          <w:color w:val="231F20"/>
          <w:spacing w:val="4"/>
        </w:rPr>
        <w:t xml:space="preserve">    </w:t>
      </w:r>
      <w:r>
        <w:rPr>
          <w:rFonts w:ascii="Microsoft YaHei" w:hAnsi="Microsoft YaHei" w:eastAsia="Microsoft YaHei" w:cs="Microsoft YaHei"/>
          <w:sz w:val="19"/>
          <w:szCs w:val="19"/>
          <w:color w:val="231F20"/>
          <w:spacing w:val="12"/>
        </w:rPr>
        <w:t>燃气经营企业应公示用气申请业务的信息：</w:t>
      </w:r>
    </w:p>
    <w:p>
      <w:pPr>
        <w:pStyle w:val="BodyText"/>
        <w:ind w:left="424"/>
        <w:spacing w:before="20" w:line="204" w:lineRule="auto"/>
        <w:rPr>
          <w:rFonts w:ascii="Microsoft YaHei" w:hAnsi="Microsoft YaHei" w:eastAsia="Microsoft YaHei" w:cs="Microsoft YaHei"/>
          <w:sz w:val="19"/>
          <w:szCs w:val="19"/>
        </w:rPr>
      </w:pPr>
      <w:r>
        <w:rPr>
          <w:sz w:val="19"/>
          <w:szCs w:val="19"/>
          <w:color w:val="231F20"/>
          <w:spacing w:val="2"/>
        </w:rPr>
        <w:t>a</w:t>
      </w:r>
      <w:r>
        <w:rPr>
          <w:rFonts w:ascii="Microsoft YaHei" w:hAnsi="Microsoft YaHei" w:eastAsia="Microsoft YaHei" w:cs="Microsoft YaHei"/>
          <w:sz w:val="19"/>
          <w:szCs w:val="19"/>
          <w:color w:val="231F20"/>
          <w:spacing w:val="2"/>
        </w:rPr>
        <w:t>）</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2"/>
        </w:rPr>
        <w:t>办事流程</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2"/>
        </w:rPr>
        <w:t>、办结时限</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2"/>
        </w:rPr>
        <w:t>、办理部门和地点；</w:t>
      </w:r>
    </w:p>
    <w:p>
      <w:pPr>
        <w:pStyle w:val="BodyText"/>
        <w:ind w:left="417"/>
        <w:spacing w:before="38" w:line="204" w:lineRule="auto"/>
        <w:rPr>
          <w:rFonts w:ascii="Microsoft YaHei" w:hAnsi="Microsoft YaHei" w:eastAsia="Microsoft YaHei" w:cs="Microsoft YaHei"/>
          <w:sz w:val="19"/>
          <w:szCs w:val="19"/>
        </w:rPr>
      </w:pPr>
      <w:r>
        <w:rPr>
          <w:sz w:val="19"/>
          <w:szCs w:val="19"/>
          <w:color w:val="231F20"/>
          <w:spacing w:val="15"/>
        </w:rPr>
        <w:t>b</w:t>
      </w:r>
      <w:r>
        <w:rPr>
          <w:rFonts w:ascii="Microsoft YaHei" w:hAnsi="Microsoft YaHei" w:eastAsia="Microsoft YaHei" w:cs="Microsoft YaHei"/>
          <w:sz w:val="19"/>
          <w:szCs w:val="19"/>
          <w:color w:val="231F20"/>
          <w:spacing w:val="15"/>
        </w:rPr>
        <w:t>）</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5"/>
        </w:rPr>
        <w:t>申请不同供气服务方式的资料清单与要求；</w:t>
      </w:r>
    </w:p>
    <w:p>
      <w:pPr>
        <w:pStyle w:val="BodyText"/>
        <w:ind w:left="424"/>
        <w:spacing w:before="38" w:line="204" w:lineRule="auto"/>
        <w:rPr>
          <w:rFonts w:ascii="Microsoft YaHei" w:hAnsi="Microsoft YaHei" w:eastAsia="Microsoft YaHei" w:cs="Microsoft YaHei"/>
          <w:sz w:val="19"/>
          <w:szCs w:val="19"/>
        </w:rPr>
      </w:pPr>
      <w:r>
        <w:rPr>
          <w:sz w:val="19"/>
          <w:szCs w:val="19"/>
          <w:color w:val="231F20"/>
          <w:spacing w:val="11"/>
        </w:rPr>
        <w:t>c</w:t>
      </w:r>
      <w:r>
        <w:rPr>
          <w:rFonts w:ascii="Microsoft YaHei" w:hAnsi="Microsoft YaHei" w:eastAsia="Microsoft YaHei" w:cs="Microsoft YaHei"/>
          <w:sz w:val="19"/>
          <w:szCs w:val="19"/>
          <w:color w:val="231F20"/>
          <w:spacing w:val="11"/>
        </w:rPr>
        <w:t>）</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1"/>
        </w:rPr>
        <w:t>服务范围内的燃气工程设计</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rPr>
        <w:t>、施工单位的资质要求；</w:t>
      </w:r>
    </w:p>
    <w:p>
      <w:pPr>
        <w:pStyle w:val="BodyText"/>
        <w:ind w:left="417"/>
        <w:spacing w:before="38" w:line="204" w:lineRule="auto"/>
        <w:rPr>
          <w:rFonts w:ascii="Microsoft YaHei" w:hAnsi="Microsoft YaHei" w:eastAsia="Microsoft YaHei" w:cs="Microsoft YaHei"/>
          <w:sz w:val="19"/>
          <w:szCs w:val="19"/>
        </w:rPr>
      </w:pPr>
      <w:r>
        <w:rPr>
          <w:sz w:val="19"/>
          <w:szCs w:val="19"/>
          <w:color w:val="231F20"/>
          <w:spacing w:val="14"/>
        </w:rPr>
        <w:t>d</w:t>
      </w:r>
      <w:r>
        <w:rPr>
          <w:rFonts w:ascii="Microsoft YaHei" w:hAnsi="Microsoft YaHei" w:eastAsia="Microsoft YaHei" w:cs="Microsoft YaHei"/>
          <w:sz w:val="19"/>
          <w:szCs w:val="19"/>
          <w:color w:val="231F20"/>
          <w:spacing w:val="14"/>
        </w:rPr>
        <w:t>）  服务收费项目和依据；</w:t>
      </w:r>
    </w:p>
    <w:p>
      <w:pPr>
        <w:pStyle w:val="BodyText"/>
        <w:ind w:left="424"/>
        <w:spacing w:before="38" w:line="204" w:lineRule="auto"/>
        <w:rPr>
          <w:rFonts w:ascii="Microsoft YaHei" w:hAnsi="Microsoft YaHei" w:eastAsia="Microsoft YaHei" w:cs="Microsoft YaHei"/>
          <w:sz w:val="19"/>
          <w:szCs w:val="19"/>
        </w:rPr>
      </w:pPr>
      <w:r>
        <w:rPr>
          <w:sz w:val="19"/>
          <w:szCs w:val="19"/>
          <w:color w:val="231F20"/>
          <w:spacing w:val="4"/>
        </w:rPr>
        <w:t>e</w:t>
      </w:r>
      <w:r>
        <w:rPr>
          <w:rFonts w:ascii="Microsoft YaHei" w:hAnsi="Microsoft YaHei" w:eastAsia="Microsoft YaHei" w:cs="Microsoft YaHei"/>
          <w:sz w:val="19"/>
          <w:szCs w:val="19"/>
          <w:color w:val="231F20"/>
          <w:spacing w:val="4"/>
        </w:rPr>
        <w:t>）</w:t>
      </w:r>
      <w:r>
        <w:rPr>
          <w:rFonts w:ascii="Microsoft YaHei" w:hAnsi="Microsoft YaHei" w:eastAsia="Microsoft YaHei" w:cs="Microsoft YaHei"/>
          <w:sz w:val="19"/>
          <w:szCs w:val="19"/>
          <w:color w:val="231F20"/>
          <w:spacing w:val="19"/>
          <w:w w:val="101"/>
        </w:rPr>
        <w:t xml:space="preserve">  </w:t>
      </w:r>
      <w:r>
        <w:rPr>
          <w:rFonts w:ascii="Microsoft YaHei" w:hAnsi="Microsoft YaHei" w:eastAsia="Microsoft YaHei" w:cs="Microsoft YaHei"/>
          <w:sz w:val="19"/>
          <w:szCs w:val="19"/>
          <w:color w:val="231F20"/>
          <w:spacing w:val="4"/>
        </w:rPr>
        <w:t>用气条件</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4"/>
        </w:rPr>
        <w:t>。</w:t>
      </w:r>
    </w:p>
    <w:p>
      <w:pPr>
        <w:pStyle w:val="BodyText"/>
        <w:ind w:left="3"/>
        <w:spacing w:before="6"/>
        <w:rPr>
          <w:rFonts w:ascii="Microsoft YaHei" w:hAnsi="Microsoft YaHei" w:eastAsia="Microsoft YaHei" w:cs="Microsoft YaHei"/>
          <w:sz w:val="19"/>
          <w:szCs w:val="19"/>
        </w:rPr>
      </w:pPr>
      <w:r>
        <w:rPr>
          <w:sz w:val="19"/>
          <w:szCs w:val="19"/>
          <w:color w:val="231F20"/>
          <w:spacing w:val="11"/>
        </w:rPr>
        <w:t>5.2.1.3</w:t>
      </w:r>
      <w:r>
        <w:rPr>
          <w:sz w:val="19"/>
          <w:szCs w:val="19"/>
          <w:color w:val="231F20"/>
          <w:spacing w:val="6"/>
        </w:rPr>
        <w:t xml:space="preserve">    </w:t>
      </w:r>
      <w:r>
        <w:rPr>
          <w:rFonts w:ascii="Microsoft YaHei" w:hAnsi="Microsoft YaHei" w:eastAsia="Microsoft YaHei" w:cs="Microsoft YaHei"/>
          <w:sz w:val="19"/>
          <w:szCs w:val="19"/>
          <w:color w:val="231F20"/>
          <w:spacing w:val="11"/>
        </w:rPr>
        <w:t>燃气经营企业受理用气申请应提供一站式服务，并符合下列要求：</w:t>
      </w:r>
    </w:p>
    <w:p>
      <w:pPr>
        <w:pStyle w:val="BodyText"/>
        <w:ind w:left="840" w:right="69" w:hanging="416"/>
        <w:spacing w:before="21" w:line="210" w:lineRule="auto"/>
        <w:rPr>
          <w:rFonts w:ascii="Microsoft YaHei" w:hAnsi="Microsoft YaHei" w:eastAsia="Microsoft YaHei" w:cs="Microsoft YaHei"/>
          <w:sz w:val="19"/>
          <w:szCs w:val="19"/>
        </w:rPr>
      </w:pPr>
      <w:r>
        <w:rPr>
          <w:sz w:val="19"/>
          <w:szCs w:val="19"/>
          <w:color w:val="231F20"/>
          <w:spacing w:val="15"/>
        </w:rPr>
        <w:t>a</w:t>
      </w:r>
      <w:r>
        <w:rPr>
          <w:rFonts w:ascii="Microsoft YaHei" w:hAnsi="Microsoft YaHei" w:eastAsia="Microsoft YaHei" w:cs="Microsoft YaHei"/>
          <w:sz w:val="19"/>
          <w:szCs w:val="19"/>
          <w:color w:val="231F20"/>
          <w:spacing w:val="15"/>
        </w:rPr>
        <w:t>）</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15"/>
        </w:rPr>
        <w:t>当场核验用气申请资料</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5"/>
        </w:rPr>
        <w:t>，符合受理条件的当场受理</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5"/>
        </w:rPr>
        <w:t>，不符合受理条件的应告知原因并给出解</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7"/>
        </w:rPr>
        <w:t>决方案的建议；</w:t>
      </w:r>
    </w:p>
    <w:p>
      <w:pPr>
        <w:pStyle w:val="BodyText"/>
        <w:ind w:left="842" w:right="68" w:hanging="425"/>
        <w:spacing w:before="60" w:line="217" w:lineRule="auto"/>
        <w:rPr>
          <w:rFonts w:ascii="Microsoft YaHei" w:hAnsi="Microsoft YaHei" w:eastAsia="Microsoft YaHei" w:cs="Microsoft YaHei"/>
          <w:sz w:val="19"/>
          <w:szCs w:val="19"/>
        </w:rPr>
      </w:pPr>
      <w:r>
        <w:rPr>
          <w:sz w:val="19"/>
          <w:szCs w:val="19"/>
          <w:color w:val="231F20"/>
          <w:spacing w:val="16"/>
        </w:rPr>
        <w:t>b</w:t>
      </w:r>
      <w:r>
        <w:rPr>
          <w:rFonts w:ascii="Microsoft YaHei" w:hAnsi="Microsoft YaHei" w:eastAsia="Microsoft YaHei" w:cs="Microsoft YaHei"/>
          <w:sz w:val="19"/>
          <w:szCs w:val="19"/>
          <w:color w:val="231F20"/>
          <w:spacing w:val="16"/>
        </w:rPr>
        <w:t>）  对新增用户自受理申请之日起</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6"/>
        </w:rPr>
        <w:t>，完成现场勘查</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6"/>
        </w:rPr>
        <w:t>、</w:t>
      </w:r>
      <w:r>
        <w:rPr>
          <w:rFonts w:ascii="Microsoft YaHei" w:hAnsi="Microsoft YaHei" w:eastAsia="Microsoft YaHei" w:cs="Microsoft YaHei"/>
          <w:sz w:val="19"/>
          <w:szCs w:val="19"/>
          <w:color w:val="231F20"/>
          <w:spacing w:val="15"/>
        </w:rPr>
        <w:t>接气方案确定和通气验收的累计时间不应超</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6"/>
        </w:rPr>
        <w:t>过</w:t>
      </w:r>
      <w:r>
        <w:rPr>
          <w:rFonts w:ascii="Microsoft YaHei" w:hAnsi="Microsoft YaHei" w:eastAsia="Microsoft YaHei" w:cs="Microsoft YaHei"/>
          <w:sz w:val="19"/>
          <w:szCs w:val="19"/>
          <w:color w:val="231F20"/>
          <w:spacing w:val="39"/>
        </w:rPr>
        <w:t xml:space="preserve"> </w:t>
      </w:r>
      <w:r>
        <w:rPr>
          <w:sz w:val="19"/>
          <w:szCs w:val="19"/>
          <w:color w:val="231F20"/>
          <w:spacing w:val="-6"/>
        </w:rPr>
        <w:t>16</w:t>
      </w:r>
      <w:r>
        <w:rPr>
          <w:sz w:val="19"/>
          <w:szCs w:val="19"/>
          <w:color w:val="231F20"/>
          <w:spacing w:val="20"/>
        </w:rPr>
        <w:t xml:space="preserve"> </w:t>
      </w:r>
      <w:r>
        <w:rPr>
          <w:rFonts w:ascii="Microsoft YaHei" w:hAnsi="Microsoft YaHei" w:eastAsia="Microsoft YaHei" w:cs="Microsoft YaHei"/>
          <w:sz w:val="19"/>
          <w:szCs w:val="19"/>
          <w:color w:val="231F20"/>
          <w:spacing w:val="-6"/>
        </w:rPr>
        <w:t>个</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6"/>
        </w:rPr>
        <w:t>工</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6"/>
        </w:rPr>
        <w:t>作</w:t>
      </w:r>
      <w:r>
        <w:rPr>
          <w:rFonts w:ascii="Microsoft YaHei" w:hAnsi="Microsoft YaHei" w:eastAsia="Microsoft YaHei" w:cs="Microsoft YaHei"/>
          <w:sz w:val="19"/>
          <w:szCs w:val="19"/>
          <w:color w:val="231F20"/>
          <w:spacing w:val="15"/>
        </w:rPr>
        <w:t xml:space="preserve"> </w:t>
      </w:r>
      <w:r>
        <w:rPr>
          <w:rFonts w:ascii="Microsoft YaHei" w:hAnsi="Microsoft YaHei" w:eastAsia="Microsoft YaHei" w:cs="Microsoft YaHei"/>
          <w:sz w:val="19"/>
          <w:szCs w:val="19"/>
          <w:color w:val="231F20"/>
          <w:spacing w:val="-6"/>
        </w:rPr>
        <w:t>日</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6"/>
        </w:rPr>
        <w:t>，其 中</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6"/>
        </w:rPr>
        <w:t>接</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6"/>
        </w:rPr>
        <w:t>气</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6"/>
        </w:rPr>
        <w:t>方</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6"/>
        </w:rPr>
        <w:t>案</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6"/>
        </w:rPr>
        <w:t>确</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6"/>
        </w:rPr>
        <w:t>定 的</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6"/>
        </w:rPr>
        <w:t>技</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6"/>
        </w:rPr>
        <w:t>术</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6"/>
        </w:rPr>
        <w:t>论</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6"/>
        </w:rPr>
        <w:t>证</w:t>
      </w:r>
      <w:r>
        <w:rPr>
          <w:rFonts w:ascii="Microsoft YaHei" w:hAnsi="Microsoft YaHei" w:eastAsia="Microsoft YaHei" w:cs="Microsoft YaHei"/>
          <w:sz w:val="19"/>
          <w:szCs w:val="19"/>
          <w:color w:val="231F20"/>
          <w:spacing w:val="-20"/>
        </w:rPr>
        <w:t xml:space="preserve"> </w:t>
      </w:r>
      <w:r>
        <w:rPr>
          <w:rFonts w:ascii="Microsoft YaHei" w:hAnsi="Microsoft YaHei" w:eastAsia="Microsoft YaHei" w:cs="Microsoft YaHei"/>
          <w:sz w:val="19"/>
          <w:szCs w:val="19"/>
          <w:color w:val="231F20"/>
          <w:spacing w:val="-6"/>
        </w:rPr>
        <w:t>和</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6"/>
        </w:rPr>
        <w:t>非</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6"/>
        </w:rPr>
        <w:t>燃</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6"/>
        </w:rPr>
        <w:t>气</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6"/>
        </w:rPr>
        <w:t>经</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6"/>
        </w:rPr>
        <w:t>营</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6"/>
        </w:rPr>
        <w:t>企</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6"/>
        </w:rPr>
        <w:t>业</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6"/>
        </w:rPr>
        <w:t>原 因</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6"/>
        </w:rPr>
        <w:t>造</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6"/>
        </w:rPr>
        <w:t>成 的</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6"/>
        </w:rPr>
        <w:t>耗</w:t>
      </w:r>
      <w:r>
        <w:rPr>
          <w:rFonts w:ascii="Microsoft YaHei" w:hAnsi="Microsoft YaHei" w:eastAsia="Microsoft YaHei" w:cs="Microsoft YaHei"/>
          <w:sz w:val="19"/>
          <w:szCs w:val="19"/>
          <w:color w:val="231F20"/>
          <w:spacing w:val="-17"/>
        </w:rPr>
        <w:t xml:space="preserve"> </w:t>
      </w:r>
      <w:r>
        <w:rPr>
          <w:rFonts w:ascii="Microsoft YaHei" w:hAnsi="Microsoft YaHei" w:eastAsia="Microsoft YaHei" w:cs="Microsoft YaHei"/>
          <w:sz w:val="19"/>
          <w:szCs w:val="19"/>
          <w:color w:val="231F20"/>
          <w:spacing w:val="-6"/>
        </w:rPr>
        <w:t>时</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6"/>
        </w:rPr>
        <w:t>不</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6"/>
        </w:rPr>
        <w:t>计</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6"/>
        </w:rPr>
        <w:t>算</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3"/>
        </w:rPr>
        <w:t>在内；</w:t>
      </w:r>
    </w:p>
    <w:p>
      <w:pPr>
        <w:pStyle w:val="BodyText"/>
        <w:ind w:left="424"/>
        <w:spacing w:before="60" w:line="204" w:lineRule="auto"/>
        <w:rPr>
          <w:rFonts w:ascii="Microsoft YaHei" w:hAnsi="Microsoft YaHei" w:eastAsia="Microsoft YaHei" w:cs="Microsoft YaHei"/>
          <w:sz w:val="19"/>
          <w:szCs w:val="19"/>
        </w:rPr>
      </w:pPr>
      <w:r>
        <w:rPr>
          <w:sz w:val="19"/>
          <w:szCs w:val="19"/>
          <w:color w:val="231F20"/>
          <w:spacing w:val="16"/>
        </w:rPr>
        <w:t>c</w:t>
      </w:r>
      <w:r>
        <w:rPr>
          <w:rFonts w:ascii="Microsoft YaHei" w:hAnsi="Microsoft YaHei" w:eastAsia="Microsoft YaHei" w:cs="Microsoft YaHei"/>
          <w:sz w:val="19"/>
          <w:szCs w:val="19"/>
          <w:color w:val="231F20"/>
          <w:spacing w:val="16"/>
        </w:rPr>
        <w:t>）  对不符合用气条件的申请应一次性</w:t>
      </w:r>
      <w:r>
        <w:rPr>
          <w:rFonts w:ascii="Microsoft YaHei" w:hAnsi="Microsoft YaHei" w:eastAsia="Microsoft YaHei" w:cs="Microsoft YaHei"/>
          <w:sz w:val="19"/>
          <w:szCs w:val="19"/>
          <w:color w:val="231F20"/>
          <w:spacing w:val="15"/>
        </w:rPr>
        <w:t>书面回复</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5"/>
        </w:rPr>
        <w:t>。</w:t>
      </w:r>
    </w:p>
    <w:p>
      <w:pPr>
        <w:pStyle w:val="BodyText"/>
        <w:ind w:left="3"/>
        <w:spacing w:before="164" w:line="265" w:lineRule="exact"/>
        <w:rPr>
          <w:rFonts w:ascii="SimHei" w:hAnsi="SimHei" w:eastAsia="SimHei" w:cs="SimHei"/>
          <w:sz w:val="19"/>
          <w:szCs w:val="19"/>
        </w:rPr>
      </w:pPr>
      <w:r>
        <w:rPr>
          <w:sz w:val="19"/>
          <w:szCs w:val="19"/>
          <w:color w:val="231F20"/>
          <w:position w:val="1"/>
        </w:rPr>
        <w:t>5.2.2</w:t>
      </w:r>
      <w:r>
        <w:rPr>
          <w:sz w:val="19"/>
          <w:szCs w:val="19"/>
          <w:color w:val="231F20"/>
          <w:spacing w:val="3"/>
          <w:position w:val="1"/>
        </w:rPr>
        <w:t xml:space="preserve">    </w:t>
      </w:r>
      <w:r>
        <w:rPr>
          <w:rFonts w:ascii="SimHei" w:hAnsi="SimHei" w:eastAsia="SimHei" w:cs="SimHei"/>
          <w:sz w:val="19"/>
          <w:szCs w:val="19"/>
          <w:color w:val="231F20"/>
          <w:position w:val="1"/>
        </w:rPr>
        <w:t>供气</w:t>
      </w:r>
    </w:p>
    <w:p>
      <w:pPr>
        <w:pStyle w:val="BodyText"/>
        <w:ind w:left="3"/>
        <w:spacing w:before="207" w:line="232" w:lineRule="auto"/>
        <w:rPr>
          <w:rFonts w:ascii="Microsoft YaHei" w:hAnsi="Microsoft YaHei" w:eastAsia="Microsoft YaHei" w:cs="Microsoft YaHei"/>
          <w:sz w:val="19"/>
          <w:szCs w:val="19"/>
        </w:rPr>
      </w:pPr>
      <w:r>
        <w:rPr>
          <w:sz w:val="19"/>
          <w:szCs w:val="19"/>
          <w:color w:val="231F20"/>
          <w:spacing w:val="12"/>
        </w:rPr>
        <w:t>5.2.2.1</w:t>
      </w:r>
      <w:r>
        <w:rPr>
          <w:sz w:val="19"/>
          <w:szCs w:val="19"/>
          <w:color w:val="231F20"/>
          <w:spacing w:val="6"/>
        </w:rPr>
        <w:t xml:space="preserve">    </w:t>
      </w:r>
      <w:r>
        <w:rPr>
          <w:rFonts w:ascii="Microsoft YaHei" w:hAnsi="Microsoft YaHei" w:eastAsia="Microsoft YaHei" w:cs="Microsoft YaHei"/>
          <w:sz w:val="19"/>
          <w:szCs w:val="19"/>
          <w:color w:val="231F20"/>
          <w:spacing w:val="12"/>
        </w:rPr>
        <w:t>管道燃气经营企业应组织或参与燃气工程通气验收，验收合格后方可供气</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2"/>
        </w:rPr>
        <w:t>。</w:t>
      </w:r>
    </w:p>
    <w:p>
      <w:pPr>
        <w:pStyle w:val="BodyText"/>
        <w:ind w:left="3"/>
        <w:rPr>
          <w:rFonts w:ascii="Microsoft YaHei" w:hAnsi="Microsoft YaHei" w:eastAsia="Microsoft YaHei" w:cs="Microsoft YaHei"/>
          <w:sz w:val="19"/>
          <w:szCs w:val="19"/>
        </w:rPr>
      </w:pPr>
      <w:r>
        <w:rPr>
          <w:sz w:val="19"/>
          <w:szCs w:val="19"/>
          <w:color w:val="231F20"/>
          <w:spacing w:val="12"/>
        </w:rPr>
        <w:t>5.2.2.2</w:t>
      </w:r>
      <w:r>
        <w:rPr>
          <w:sz w:val="19"/>
          <w:szCs w:val="19"/>
          <w:color w:val="231F20"/>
          <w:spacing w:val="2"/>
        </w:rPr>
        <w:t xml:space="preserve">    </w:t>
      </w:r>
      <w:r>
        <w:rPr>
          <w:rFonts w:ascii="Microsoft YaHei" w:hAnsi="Microsoft YaHei" w:eastAsia="Microsoft YaHei" w:cs="Microsoft YaHei"/>
          <w:sz w:val="19"/>
          <w:szCs w:val="19"/>
          <w:color w:val="231F20"/>
          <w:spacing w:val="12"/>
        </w:rPr>
        <w:t>燃气经营企业应与用户签订供用气合同，合同至少应包</w:t>
      </w:r>
      <w:r>
        <w:rPr>
          <w:rFonts w:ascii="Microsoft YaHei" w:hAnsi="Microsoft YaHei" w:eastAsia="Microsoft YaHei" w:cs="Microsoft YaHei"/>
          <w:sz w:val="19"/>
          <w:szCs w:val="19"/>
          <w:color w:val="231F20"/>
          <w:spacing w:val="11"/>
        </w:rPr>
        <w:t>括下列内容：</w:t>
      </w:r>
    </w:p>
    <w:p>
      <w:pPr>
        <w:pStyle w:val="BodyText"/>
        <w:ind w:left="424"/>
        <w:spacing w:before="21" w:line="204" w:lineRule="auto"/>
        <w:rPr>
          <w:rFonts w:ascii="Microsoft YaHei" w:hAnsi="Microsoft YaHei" w:eastAsia="Microsoft YaHei" w:cs="Microsoft YaHei"/>
          <w:sz w:val="19"/>
          <w:szCs w:val="19"/>
        </w:rPr>
      </w:pPr>
      <w:r>
        <w:rPr>
          <w:sz w:val="19"/>
          <w:szCs w:val="19"/>
          <w:color w:val="231F20"/>
          <w:spacing w:val="2"/>
        </w:rPr>
        <w:t>a</w:t>
      </w:r>
      <w:r>
        <w:rPr>
          <w:rFonts w:ascii="Microsoft YaHei" w:hAnsi="Microsoft YaHei" w:eastAsia="Microsoft YaHei" w:cs="Microsoft YaHei"/>
          <w:sz w:val="19"/>
          <w:szCs w:val="19"/>
          <w:color w:val="231F20"/>
          <w:spacing w:val="2"/>
        </w:rPr>
        <w:t>）</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2"/>
        </w:rPr>
        <w:t>供气方式</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2"/>
        </w:rPr>
        <w:t>、燃气种类及质量</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2"/>
        </w:rPr>
        <w:t>、供气压力；</w:t>
      </w:r>
    </w:p>
    <w:p>
      <w:pPr>
        <w:spacing w:line="204" w:lineRule="auto"/>
        <w:sectPr>
          <w:headerReference w:type="default" r:id="rId13"/>
          <w:footerReference w:type="default" r:id="rId14"/>
          <w:pgSz w:w="11906" w:h="16838"/>
          <w:pgMar w:top="1683" w:right="1242" w:bottom="1306" w:left="1427" w:header="1384" w:footer="1096" w:gutter="0"/>
        </w:sectPr>
        <w:rPr>
          <w:rFonts w:ascii="Microsoft YaHei" w:hAnsi="Microsoft YaHei" w:eastAsia="Microsoft YaHei" w:cs="Microsoft YaHei"/>
          <w:sz w:val="19"/>
          <w:szCs w:val="19"/>
        </w:rPr>
      </w:pPr>
    </w:p>
    <w:p>
      <w:pPr>
        <w:ind w:left="423"/>
        <w:spacing w:before="312" w:line="20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6"/>
        </w:rPr>
        <w:t>b）  燃气价格</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6"/>
        </w:rPr>
        <w:t>、计量和结算方式；</w:t>
      </w:r>
    </w:p>
    <w:p>
      <w:pPr>
        <w:ind w:left="430"/>
        <w:spacing w:before="37" w:line="20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9"/>
        </w:rPr>
        <w:t>c）</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9"/>
        </w:rPr>
        <w:t>燃气设施运行维修</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9"/>
        </w:rPr>
        <w:t>、更新改造的责任，明确双方安</w:t>
      </w:r>
      <w:r>
        <w:rPr>
          <w:rFonts w:ascii="Microsoft YaHei" w:hAnsi="Microsoft YaHei" w:eastAsia="Microsoft YaHei" w:cs="Microsoft YaHei"/>
          <w:sz w:val="19"/>
          <w:szCs w:val="19"/>
          <w:color w:val="231F20"/>
          <w:spacing w:val="8"/>
        </w:rPr>
        <w:t>全责任；</w:t>
      </w:r>
    </w:p>
    <w:p>
      <w:pPr>
        <w:ind w:left="424"/>
        <w:spacing w:before="37" w:line="20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2"/>
        </w:rPr>
        <w:t>d）  供停气条件和流程；</w:t>
      </w:r>
    </w:p>
    <w:p>
      <w:pPr>
        <w:ind w:left="431"/>
        <w:spacing w:before="37" w:line="20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4"/>
        </w:rPr>
        <w:t>e）</w:t>
      </w:r>
      <w:r>
        <w:rPr>
          <w:rFonts w:ascii="Microsoft YaHei" w:hAnsi="Microsoft YaHei" w:eastAsia="Microsoft YaHei" w:cs="Microsoft YaHei"/>
          <w:sz w:val="19"/>
          <w:szCs w:val="19"/>
          <w:color w:val="231F20"/>
          <w:spacing w:val="18"/>
          <w:w w:val="101"/>
        </w:rPr>
        <w:t xml:space="preserve">  </w:t>
      </w:r>
      <w:r>
        <w:rPr>
          <w:rFonts w:ascii="Microsoft YaHei" w:hAnsi="Microsoft YaHei" w:eastAsia="Microsoft YaHei" w:cs="Microsoft YaHei"/>
          <w:sz w:val="19"/>
          <w:szCs w:val="19"/>
          <w:color w:val="231F20"/>
          <w:spacing w:val="4"/>
        </w:rPr>
        <w:t>安全须知</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4"/>
        </w:rPr>
        <w:t>。</w:t>
      </w:r>
    </w:p>
    <w:p>
      <w:pPr>
        <w:ind w:left="10"/>
        <w:spacing w:before="6"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3"/>
        </w:rPr>
        <w:t>5.2.2.3   燃气经营企业应保证供气连续可靠，用户调压装置出口压力</w:t>
      </w:r>
      <w:r>
        <w:rPr>
          <w:rFonts w:ascii="Microsoft YaHei" w:hAnsi="Microsoft YaHei" w:eastAsia="Microsoft YaHei" w:cs="Microsoft YaHei"/>
          <w:sz w:val="19"/>
          <w:szCs w:val="19"/>
          <w:color w:val="231F20"/>
          <w:spacing w:val="12"/>
        </w:rPr>
        <w:t>应在设定范围内</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w:t>
      </w:r>
    </w:p>
    <w:p>
      <w:pPr>
        <w:ind w:left="23" w:right="83" w:hanging="13"/>
        <w:spacing w:before="1" w:line="21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1"/>
        </w:rPr>
        <w:t>5.2.2.4</w:t>
      </w:r>
      <w:r>
        <w:rPr>
          <w:rFonts w:ascii="Microsoft YaHei" w:hAnsi="Microsoft YaHei" w:eastAsia="Microsoft YaHei" w:cs="Microsoft YaHei"/>
          <w:sz w:val="19"/>
          <w:szCs w:val="19"/>
          <w:color w:val="231F20"/>
          <w:spacing w:val="2"/>
        </w:rPr>
        <w:t xml:space="preserve">    </w:t>
      </w:r>
      <w:r>
        <w:rPr>
          <w:rFonts w:ascii="Microsoft YaHei" w:hAnsi="Microsoft YaHei" w:eastAsia="Microsoft YaHei" w:cs="Microsoft YaHei"/>
          <w:sz w:val="19"/>
          <w:szCs w:val="19"/>
          <w:color w:val="231F20"/>
          <w:spacing w:val="11"/>
        </w:rPr>
        <w:t>临时降压</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1"/>
        </w:rPr>
        <w:t>、中断供气和恢复供气应按规定及时通知用户并采取措施保证安全，尽量减少对用户</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6"/>
        </w:rPr>
        <w:t>的影响</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6"/>
        </w:rPr>
        <w:t>。</w:t>
      </w:r>
    </w:p>
    <w:p>
      <w:pPr>
        <w:ind w:left="8" w:right="83" w:firstLine="2"/>
        <w:spacing w:before="35" w:line="22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6"/>
        </w:rPr>
        <w:t>5.2.2.5   燃气经营企业应保证燃气供应设施处于良好工作状态</w:t>
      </w:r>
      <w:r>
        <w:rPr>
          <w:rFonts w:ascii="Microsoft YaHei" w:hAnsi="Microsoft YaHei" w:eastAsia="Microsoft YaHei" w:cs="Microsoft YaHei"/>
          <w:sz w:val="19"/>
          <w:szCs w:val="19"/>
          <w:color w:val="231F20"/>
          <w:spacing w:val="-33"/>
        </w:rPr>
        <w:t xml:space="preserve"> </w:t>
      </w:r>
      <w:r>
        <w:rPr>
          <w:rFonts w:ascii="Microsoft YaHei" w:hAnsi="Microsoft YaHei" w:eastAsia="Microsoft YaHei" w:cs="Microsoft YaHei"/>
          <w:sz w:val="19"/>
          <w:szCs w:val="19"/>
          <w:color w:val="231F20"/>
          <w:spacing w:val="16"/>
        </w:rPr>
        <w:t>，并应</w:t>
      </w:r>
      <w:r>
        <w:rPr>
          <w:rFonts w:ascii="Microsoft YaHei" w:hAnsi="Microsoft YaHei" w:eastAsia="Microsoft YaHei" w:cs="Microsoft YaHei"/>
          <w:sz w:val="19"/>
          <w:szCs w:val="19"/>
          <w:color w:val="231F20"/>
          <w:spacing w:val="15"/>
        </w:rPr>
        <w:t>及时受理燃气管道设施故障的报</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4"/>
        </w:rPr>
        <w:t>修并进行处置</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4"/>
        </w:rPr>
        <w:t>。</w:t>
      </w:r>
    </w:p>
    <w:p>
      <w:pPr>
        <w:ind w:left="10"/>
        <w:spacing w:before="189" w:line="332" w:lineRule="exact"/>
        <w:outlineLvl w:val="1"/>
        <w:rPr>
          <w:rFonts w:ascii="SimHei" w:hAnsi="SimHei" w:eastAsia="SimHei" w:cs="SimHei"/>
          <w:sz w:val="19"/>
          <w:szCs w:val="19"/>
        </w:rPr>
      </w:pPr>
      <w:r>
        <w:rPr>
          <w:rFonts w:ascii="Microsoft YaHei" w:hAnsi="Microsoft YaHei" w:eastAsia="Microsoft YaHei" w:cs="Microsoft YaHei"/>
          <w:sz w:val="19"/>
          <w:szCs w:val="19"/>
          <w:color w:val="231F20"/>
          <w:spacing w:val="10"/>
          <w:position w:val="3"/>
        </w:rPr>
        <w:t>5.3</w:t>
      </w:r>
      <w:r>
        <w:rPr>
          <w:rFonts w:ascii="Microsoft YaHei" w:hAnsi="Microsoft YaHei" w:eastAsia="Microsoft YaHei" w:cs="Microsoft YaHei"/>
          <w:sz w:val="19"/>
          <w:szCs w:val="19"/>
          <w:color w:val="231F20"/>
          <w:spacing w:val="1"/>
          <w:position w:val="3"/>
        </w:rPr>
        <w:t xml:space="preserve">    </w:t>
      </w:r>
      <w:r>
        <w:rPr>
          <w:rFonts w:ascii="SimHei" w:hAnsi="SimHei" w:eastAsia="SimHei" w:cs="SimHei"/>
          <w:sz w:val="19"/>
          <w:szCs w:val="19"/>
          <w:color w:val="231F20"/>
          <w:spacing w:val="10"/>
          <w:position w:val="3"/>
        </w:rPr>
        <w:t>瓶装燃气供应服务</w:t>
      </w:r>
    </w:p>
    <w:p>
      <w:pPr>
        <w:ind w:left="10"/>
        <w:spacing w:before="141" w:line="331" w:lineRule="exact"/>
        <w:rPr>
          <w:rFonts w:ascii="SimHei" w:hAnsi="SimHei" w:eastAsia="SimHei" w:cs="SimHei"/>
          <w:sz w:val="19"/>
          <w:szCs w:val="19"/>
        </w:rPr>
      </w:pPr>
      <w:r>
        <w:rPr>
          <w:rFonts w:ascii="Microsoft YaHei" w:hAnsi="Microsoft YaHei" w:eastAsia="Microsoft YaHei" w:cs="Microsoft YaHei"/>
          <w:sz w:val="19"/>
          <w:szCs w:val="19"/>
          <w:color w:val="231F20"/>
          <w:spacing w:val="7"/>
          <w:position w:val="3"/>
        </w:rPr>
        <w:t>5.3.1</w:t>
      </w:r>
      <w:r>
        <w:rPr>
          <w:rFonts w:ascii="Microsoft YaHei" w:hAnsi="Microsoft YaHei" w:eastAsia="Microsoft YaHei" w:cs="Microsoft YaHei"/>
          <w:sz w:val="19"/>
          <w:szCs w:val="19"/>
          <w:color w:val="231F20"/>
          <w:spacing w:val="17"/>
          <w:position w:val="3"/>
        </w:rPr>
        <w:t xml:space="preserve">   </w:t>
      </w:r>
      <w:r>
        <w:rPr>
          <w:rFonts w:ascii="SimHei" w:hAnsi="SimHei" w:eastAsia="SimHei" w:cs="SimHei"/>
          <w:sz w:val="19"/>
          <w:szCs w:val="19"/>
          <w:color w:val="231F20"/>
          <w:spacing w:val="7"/>
          <w:position w:val="3"/>
        </w:rPr>
        <w:t>燃气经营企业</w:t>
      </w:r>
    </w:p>
    <w:p>
      <w:pPr>
        <w:ind w:left="8" w:right="83" w:firstLine="1"/>
        <w:spacing w:before="140" w:line="22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2"/>
        </w:rPr>
        <w:t>5.3.1.1   瓶装液化石油气供应站的设置应根据用户用气分布特点确定，安全距离应符合规范要求，需要</w:t>
      </w:r>
      <w:r>
        <w:rPr>
          <w:rFonts w:ascii="Microsoft YaHei" w:hAnsi="Microsoft YaHei" w:eastAsia="Microsoft YaHei" w:cs="Microsoft YaHei"/>
          <w:sz w:val="19"/>
          <w:szCs w:val="19"/>
          <w:color w:val="231F20"/>
          <w:spacing w:val="7"/>
        </w:rPr>
        <w:t xml:space="preserve"> </w:t>
      </w:r>
      <w:r>
        <w:rPr>
          <w:rFonts w:ascii="Microsoft YaHei" w:hAnsi="Microsoft YaHei" w:eastAsia="Microsoft YaHei" w:cs="Microsoft YaHei"/>
          <w:sz w:val="19"/>
          <w:szCs w:val="19"/>
          <w:color w:val="231F20"/>
          <w:spacing w:val="15"/>
        </w:rPr>
        <w:t>撤销或者搬迁瓶装液化石油气供应站的，应制定方案保障用户用气</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5"/>
        </w:rPr>
        <w:t>。</w:t>
      </w:r>
    </w:p>
    <w:p>
      <w:pPr>
        <w:ind w:left="10"/>
        <w:spacing w:before="31"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9"/>
        </w:rPr>
        <w:t>5.3.1.2   燃气经营企业应根据要求提供气瓶配送</w:t>
      </w:r>
      <w:r>
        <w:rPr>
          <w:rFonts w:ascii="Microsoft YaHei" w:hAnsi="Microsoft YaHei" w:eastAsia="Microsoft YaHei" w:cs="Microsoft YaHei"/>
          <w:sz w:val="19"/>
          <w:szCs w:val="19"/>
          <w:color w:val="231F20"/>
          <w:spacing w:val="-19"/>
        </w:rPr>
        <w:t xml:space="preserve"> </w:t>
      </w:r>
      <w:r>
        <w:rPr>
          <w:rFonts w:ascii="Microsoft YaHei" w:hAnsi="Microsoft YaHei" w:eastAsia="Microsoft YaHei" w:cs="Microsoft YaHei"/>
          <w:sz w:val="19"/>
          <w:szCs w:val="19"/>
          <w:color w:val="231F20"/>
          <w:spacing w:val="9"/>
        </w:rPr>
        <w:t>、入户安装</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9"/>
        </w:rPr>
        <w:t>、安全检查和宣传等服务</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9"/>
        </w:rPr>
        <w:t>。</w:t>
      </w:r>
    </w:p>
    <w:p>
      <w:pPr>
        <w:ind w:left="5" w:firstLine="4"/>
        <w:spacing w:before="1" w:line="22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3"/>
        </w:rPr>
        <w:t>5.3.1.3   燃气经营企业应建立瓶装液化石油气供应服务信息化管理系统，利用物联网等技术实现充装</w:t>
      </w:r>
      <w:r>
        <w:rPr>
          <w:rFonts w:ascii="Microsoft YaHei" w:hAnsi="Microsoft YaHei" w:eastAsia="Microsoft YaHei" w:cs="Microsoft YaHei"/>
          <w:sz w:val="19"/>
          <w:szCs w:val="19"/>
          <w:color w:val="231F20"/>
          <w:spacing w:val="-17"/>
        </w:rPr>
        <w:t xml:space="preserve"> </w:t>
      </w:r>
      <w:r>
        <w:rPr>
          <w:rFonts w:ascii="Microsoft YaHei" w:hAnsi="Microsoft YaHei" w:eastAsia="Microsoft YaHei" w:cs="Microsoft YaHei"/>
          <w:sz w:val="19"/>
          <w:szCs w:val="19"/>
          <w:color w:val="231F20"/>
          <w:spacing w:val="13"/>
        </w:rPr>
        <w:t>、</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rPr>
        <w:t>储存</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rPr>
        <w:t>、销售</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rPr>
        <w:t>、配送</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rPr>
        <w:t>、入户安检</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rPr>
        <w:t>、气瓶检验与报废等可追溯管理</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rPr>
        <w:t>。</w:t>
      </w:r>
    </w:p>
    <w:p>
      <w:pPr>
        <w:ind w:left="8" w:right="83" w:firstLine="1"/>
        <w:spacing w:before="32" w:line="22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6"/>
        </w:rPr>
        <w:t>5.3.1.4   燃气经营企业应使用本企业自有产权气瓶向用户销售瓶装</w:t>
      </w:r>
      <w:r>
        <w:rPr>
          <w:rFonts w:ascii="Microsoft YaHei" w:hAnsi="Microsoft YaHei" w:eastAsia="Microsoft YaHei" w:cs="Microsoft YaHei"/>
          <w:sz w:val="19"/>
          <w:szCs w:val="19"/>
          <w:color w:val="231F20"/>
          <w:spacing w:val="15"/>
        </w:rPr>
        <w:t>液化石油气</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5"/>
        </w:rPr>
        <w:t>，不应向不具备安全使</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0"/>
        </w:rPr>
        <w:t>用条件的用户供气；充装完成的气瓶应无超量</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10"/>
        </w:rPr>
        <w:t>、欠量和泄漏现象</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0"/>
        </w:rPr>
        <w:t>。</w:t>
      </w:r>
    </w:p>
    <w:p>
      <w:pPr>
        <w:ind w:left="10"/>
        <w:spacing w:before="186" w:line="333" w:lineRule="exact"/>
        <w:rPr>
          <w:rFonts w:ascii="SimHei" w:hAnsi="SimHei" w:eastAsia="SimHei" w:cs="SimHei"/>
          <w:sz w:val="19"/>
          <w:szCs w:val="19"/>
        </w:rPr>
      </w:pPr>
      <w:r>
        <w:rPr>
          <w:rFonts w:ascii="Microsoft YaHei" w:hAnsi="Microsoft YaHei" w:eastAsia="Microsoft YaHei" w:cs="Microsoft YaHei"/>
          <w:sz w:val="19"/>
          <w:szCs w:val="19"/>
          <w:color w:val="231F20"/>
          <w:spacing w:val="2"/>
          <w:position w:val="3"/>
        </w:rPr>
        <w:t>5.3.2    </w:t>
      </w:r>
      <w:r>
        <w:rPr>
          <w:rFonts w:ascii="SimHei" w:hAnsi="SimHei" w:eastAsia="SimHei" w:cs="SimHei"/>
          <w:sz w:val="19"/>
          <w:szCs w:val="19"/>
          <w:color w:val="231F20"/>
          <w:spacing w:val="2"/>
          <w:position w:val="3"/>
        </w:rPr>
        <w:t>配送服务</w:t>
      </w:r>
    </w:p>
    <w:p>
      <w:pPr>
        <w:ind w:left="10"/>
        <w:spacing w:before="140"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4"/>
        </w:rPr>
        <w:t>5.3.2.1   燃气经营企业应按约</w:t>
      </w:r>
      <w:r>
        <w:rPr>
          <w:rFonts w:ascii="Microsoft YaHei" w:hAnsi="Microsoft YaHei" w:eastAsia="Microsoft YaHei" w:cs="Microsoft YaHei"/>
          <w:sz w:val="19"/>
          <w:szCs w:val="19"/>
          <w:color w:val="231F20"/>
          <w:spacing w:val="13"/>
        </w:rPr>
        <w:t>定的时间为用户提供配送服务，并将相关合法收费凭证随同送达</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3"/>
        </w:rPr>
        <w:t>。</w:t>
      </w:r>
    </w:p>
    <w:p>
      <w:pPr>
        <w:ind w:left="10"/>
        <w:spacing w:before="1"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2"/>
        </w:rPr>
        <w:t>5.3.2.2</w:t>
      </w:r>
      <w:r>
        <w:rPr>
          <w:rFonts w:ascii="Microsoft YaHei" w:hAnsi="Microsoft YaHei" w:eastAsia="Microsoft YaHei" w:cs="Microsoft YaHei"/>
          <w:sz w:val="19"/>
          <w:szCs w:val="19"/>
          <w:color w:val="231F20"/>
          <w:spacing w:val="17"/>
        </w:rPr>
        <w:t xml:space="preserve">   </w:t>
      </w:r>
      <w:r>
        <w:rPr>
          <w:rFonts w:ascii="Microsoft YaHei" w:hAnsi="Microsoft YaHei" w:eastAsia="Microsoft YaHei" w:cs="Microsoft YaHei"/>
          <w:sz w:val="19"/>
          <w:szCs w:val="19"/>
          <w:color w:val="231F20"/>
          <w:spacing w:val="12"/>
        </w:rPr>
        <w:t>气瓶的配送车辆和运输应符合有关</w:t>
      </w:r>
      <w:r>
        <w:rPr>
          <w:rFonts w:ascii="Microsoft YaHei" w:hAnsi="Microsoft YaHei" w:eastAsia="Microsoft YaHei" w:cs="Microsoft YaHei"/>
          <w:sz w:val="19"/>
          <w:szCs w:val="19"/>
          <w:color w:val="231F20"/>
          <w:spacing w:val="11"/>
        </w:rPr>
        <w:t>规定</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1"/>
        </w:rPr>
        <w:t>。</w:t>
      </w:r>
    </w:p>
    <w:p>
      <w:pPr>
        <w:ind w:left="6" w:right="83" w:firstLine="3"/>
        <w:spacing w:before="2" w:line="22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2"/>
        </w:rPr>
        <w:t>5.3.2.3   配送人员应负责气瓶</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2"/>
        </w:rPr>
        <w:t>、调压器及燃气软管等的安装，</w:t>
      </w:r>
      <w:r>
        <w:rPr>
          <w:rFonts w:ascii="Microsoft YaHei" w:hAnsi="Microsoft YaHei" w:eastAsia="Microsoft YaHei" w:cs="Microsoft YaHei"/>
          <w:sz w:val="19"/>
          <w:szCs w:val="19"/>
          <w:color w:val="231F20"/>
          <w:spacing w:val="11"/>
        </w:rPr>
        <w:t>并对用气场所和用户燃气设施进行安全检</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6"/>
        </w:rPr>
        <w:t>查，记录存档，相关记录应现场签字确认</w:t>
      </w:r>
      <w:r>
        <w:rPr>
          <w:rFonts w:ascii="Microsoft YaHei" w:hAnsi="Microsoft YaHei" w:eastAsia="Microsoft YaHei" w:cs="Microsoft YaHei"/>
          <w:sz w:val="19"/>
          <w:szCs w:val="19"/>
          <w:color w:val="231F20"/>
          <w:spacing w:val="-14"/>
        </w:rPr>
        <w:t xml:space="preserve"> </w:t>
      </w:r>
      <w:r>
        <w:rPr>
          <w:rFonts w:ascii="Microsoft YaHei" w:hAnsi="Microsoft YaHei" w:eastAsia="Microsoft YaHei" w:cs="Microsoft YaHei"/>
          <w:sz w:val="19"/>
          <w:szCs w:val="19"/>
          <w:color w:val="231F20"/>
          <w:spacing w:val="6"/>
        </w:rPr>
        <w:t>。</w:t>
      </w:r>
    </w:p>
    <w:p>
      <w:pPr>
        <w:ind w:left="10"/>
        <w:spacing w:before="30"/>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1"/>
        </w:rPr>
        <w:t>5.3.2.4   配送人员</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11"/>
        </w:rPr>
        <w:t>、配送车辆和安全检查结果应实时录入信息化管理系统</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rPr>
        <w:t>。</w:t>
      </w:r>
    </w:p>
    <w:p>
      <w:pPr>
        <w:ind w:left="10"/>
        <w:spacing w:before="147" w:line="333" w:lineRule="exact"/>
        <w:rPr>
          <w:rFonts w:ascii="SimHei" w:hAnsi="SimHei" w:eastAsia="SimHei" w:cs="SimHei"/>
          <w:sz w:val="19"/>
          <w:szCs w:val="19"/>
        </w:rPr>
      </w:pPr>
      <w:r>
        <w:rPr>
          <w:rFonts w:ascii="Microsoft YaHei" w:hAnsi="Microsoft YaHei" w:eastAsia="Microsoft YaHei" w:cs="Microsoft YaHei"/>
          <w:sz w:val="19"/>
          <w:szCs w:val="19"/>
          <w:color w:val="231F20"/>
          <w:spacing w:val="-1"/>
          <w:position w:val="3"/>
        </w:rPr>
        <w:t>5.3.3</w:t>
      </w:r>
      <w:r>
        <w:rPr>
          <w:rFonts w:ascii="Microsoft YaHei" w:hAnsi="Microsoft YaHei" w:eastAsia="Microsoft YaHei" w:cs="Microsoft YaHei"/>
          <w:sz w:val="19"/>
          <w:szCs w:val="19"/>
          <w:color w:val="231F20"/>
          <w:spacing w:val="17"/>
          <w:w w:val="101"/>
          <w:position w:val="3"/>
        </w:rPr>
        <w:t xml:space="preserve">   </w:t>
      </w:r>
      <w:r>
        <w:rPr>
          <w:rFonts w:ascii="SimHei" w:hAnsi="SimHei" w:eastAsia="SimHei" w:cs="SimHei"/>
          <w:sz w:val="19"/>
          <w:szCs w:val="19"/>
          <w:color w:val="231F20"/>
          <w:spacing w:val="-1"/>
          <w:position w:val="3"/>
        </w:rPr>
        <w:t>气瓶</w:t>
      </w:r>
    </w:p>
    <w:p>
      <w:pPr>
        <w:ind w:left="10"/>
        <w:spacing w:before="139" w:line="19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4"/>
        </w:rPr>
        <w:t>5.3.3.1   燃气经营企业应向用户提供符</w:t>
      </w:r>
      <w:r>
        <w:rPr>
          <w:rFonts w:ascii="Microsoft YaHei" w:hAnsi="Microsoft YaHei" w:eastAsia="Microsoft YaHei" w:cs="Microsoft YaHei"/>
          <w:sz w:val="19"/>
          <w:szCs w:val="19"/>
          <w:color w:val="231F20"/>
          <w:spacing w:val="13"/>
        </w:rPr>
        <w:t>合国家标准的合格气瓶</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3"/>
        </w:rPr>
        <w:t>。</w:t>
      </w:r>
    </w:p>
    <w:p>
      <w:pPr>
        <w:ind w:left="10"/>
        <w:spacing w:before="50" w:line="23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3"/>
        </w:rPr>
        <w:t>5.3.3.2   燃气经营企业应对气瓶实施全生命周期可追溯管理</w:t>
      </w:r>
      <w:r>
        <w:rPr>
          <w:rFonts w:ascii="Microsoft YaHei" w:hAnsi="Microsoft YaHei" w:eastAsia="Microsoft YaHei" w:cs="Microsoft YaHei"/>
          <w:sz w:val="19"/>
          <w:szCs w:val="19"/>
          <w:color w:val="231F20"/>
          <w:spacing w:val="-13"/>
        </w:rPr>
        <w:t xml:space="preserve"> </w:t>
      </w:r>
      <w:r>
        <w:rPr>
          <w:rFonts w:ascii="Microsoft YaHei" w:hAnsi="Microsoft YaHei" w:eastAsia="Microsoft YaHei" w:cs="Microsoft YaHei"/>
          <w:sz w:val="19"/>
          <w:szCs w:val="19"/>
          <w:color w:val="231F20"/>
          <w:spacing w:val="13"/>
        </w:rPr>
        <w:t>。</w:t>
      </w:r>
    </w:p>
    <w:p>
      <w:pPr>
        <w:spacing w:before="1" w:line="231"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9"/>
        </w:rPr>
        <w:t>5.3.3.3   燃气经营企业应在气瓶（含检修</w:t>
      </w:r>
      <w:r>
        <w:rPr>
          <w:rFonts w:ascii="Microsoft YaHei" w:hAnsi="Microsoft YaHei" w:eastAsia="Microsoft YaHei" w:cs="Microsoft YaHei"/>
          <w:sz w:val="19"/>
          <w:szCs w:val="19"/>
          <w:color w:val="231F20"/>
          <w:spacing w:val="-20"/>
        </w:rPr>
        <w:t xml:space="preserve"> </w:t>
      </w:r>
      <w:r>
        <w:rPr>
          <w:rFonts w:ascii="Microsoft YaHei" w:hAnsi="Microsoft YaHei" w:eastAsia="Microsoft YaHei" w:cs="Microsoft YaHei"/>
          <w:sz w:val="19"/>
          <w:szCs w:val="19"/>
          <w:color w:val="231F20"/>
          <w:spacing w:val="9"/>
        </w:rPr>
        <w:t>、</w:t>
      </w:r>
      <w:r>
        <w:rPr>
          <w:rFonts w:ascii="Microsoft YaHei" w:hAnsi="Microsoft YaHei" w:eastAsia="Microsoft YaHei" w:cs="Microsoft YaHei"/>
          <w:sz w:val="19"/>
          <w:szCs w:val="19"/>
          <w:color w:val="231F20"/>
          <w:spacing w:val="8"/>
        </w:rPr>
        <w:t>检测合格）首次投用前，对其进行抽真空处理，并做好记录</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8"/>
        </w:rPr>
        <w:t>。</w:t>
      </w:r>
    </w:p>
    <w:p>
      <w:pPr>
        <w:ind w:left="6" w:right="83" w:firstLine="3"/>
        <w:spacing w:before="1" w:line="22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9"/>
        </w:rPr>
        <w:t>5.3.3.4</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9"/>
        </w:rPr>
        <w:t>气瓶出入库时</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9"/>
        </w:rPr>
        <w:t>，检查气瓶外观应符合有关要求</w:t>
      </w:r>
      <w:r>
        <w:rPr>
          <w:rFonts w:ascii="Microsoft YaHei" w:hAnsi="Microsoft YaHei" w:eastAsia="Microsoft YaHei" w:cs="Microsoft YaHei"/>
          <w:sz w:val="19"/>
          <w:szCs w:val="19"/>
          <w:color w:val="231F20"/>
          <w:spacing w:val="-16"/>
        </w:rPr>
        <w:t xml:space="preserve"> </w:t>
      </w:r>
      <w:r>
        <w:rPr>
          <w:rFonts w:ascii="Microsoft YaHei" w:hAnsi="Microsoft YaHei" w:eastAsia="Microsoft YaHei" w:cs="Microsoft YaHei"/>
          <w:sz w:val="19"/>
          <w:szCs w:val="19"/>
          <w:color w:val="231F20"/>
          <w:spacing w:val="9"/>
        </w:rPr>
        <w:t>。</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9"/>
        </w:rPr>
        <w:t>出库气瓶应无泄漏</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9"/>
        </w:rPr>
        <w:t>，并保持清洁</w:t>
      </w:r>
      <w:r>
        <w:rPr>
          <w:rFonts w:ascii="Microsoft YaHei" w:hAnsi="Microsoft YaHei" w:eastAsia="Microsoft YaHei" w:cs="Microsoft YaHei"/>
          <w:sz w:val="19"/>
          <w:szCs w:val="19"/>
          <w:color w:val="231F20"/>
          <w:spacing w:val="-33"/>
        </w:rPr>
        <w:t xml:space="preserve"> </w:t>
      </w:r>
      <w:r>
        <w:rPr>
          <w:rFonts w:ascii="Microsoft YaHei" w:hAnsi="Microsoft YaHei" w:eastAsia="Microsoft YaHei" w:cs="Microsoft YaHei"/>
          <w:sz w:val="19"/>
          <w:szCs w:val="19"/>
          <w:color w:val="231F20"/>
          <w:spacing w:val="9"/>
        </w:rPr>
        <w:t>；入</w:t>
      </w:r>
      <w:r>
        <w:rPr>
          <w:rFonts w:ascii="Microsoft YaHei" w:hAnsi="Microsoft YaHei" w:eastAsia="Microsoft YaHei" w:cs="Microsoft YaHei"/>
          <w:sz w:val="19"/>
          <w:szCs w:val="19"/>
          <w:color w:val="231F20"/>
          <w:spacing w:val="8"/>
        </w:rPr>
        <w:t>库气瓶有</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2"/>
        </w:rPr>
        <w:t>腐蚀</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2"/>
        </w:rPr>
        <w:t>、损伤或缺陷对其安全可靠性有影响时，应立</w:t>
      </w:r>
      <w:r>
        <w:rPr>
          <w:rFonts w:ascii="Microsoft YaHei" w:hAnsi="Microsoft YaHei" w:eastAsia="Microsoft YaHei" w:cs="Microsoft YaHei"/>
          <w:sz w:val="19"/>
          <w:szCs w:val="19"/>
          <w:color w:val="231F20"/>
          <w:spacing w:val="11"/>
        </w:rPr>
        <w:t>即停止使用并进行处置</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1"/>
        </w:rPr>
        <w:t>。</w:t>
      </w:r>
    </w:p>
    <w:p>
      <w:pPr>
        <w:ind w:left="10"/>
        <w:spacing w:before="31"/>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1"/>
        </w:rPr>
        <w:t>5.3.3.5   库存和停用超过一个检验周期的气瓶，启用前应进行检测</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11"/>
        </w:rPr>
        <w:t>。</w:t>
      </w:r>
    </w:p>
    <w:p>
      <w:pPr>
        <w:ind w:left="10"/>
        <w:spacing w:before="147" w:line="331" w:lineRule="exact"/>
        <w:outlineLvl w:val="1"/>
        <w:rPr>
          <w:rFonts w:ascii="SimHei" w:hAnsi="SimHei" w:eastAsia="SimHei" w:cs="SimHei"/>
          <w:sz w:val="19"/>
          <w:szCs w:val="19"/>
        </w:rPr>
      </w:pPr>
      <w:r>
        <w:rPr>
          <w:rFonts w:ascii="Microsoft YaHei" w:hAnsi="Microsoft YaHei" w:eastAsia="Microsoft YaHei" w:cs="Microsoft YaHei"/>
          <w:sz w:val="19"/>
          <w:szCs w:val="19"/>
          <w:color w:val="231F20"/>
          <w:spacing w:val="9"/>
          <w:position w:val="3"/>
        </w:rPr>
        <w:t>5.4</w:t>
      </w:r>
      <w:r>
        <w:rPr>
          <w:rFonts w:ascii="Microsoft YaHei" w:hAnsi="Microsoft YaHei" w:eastAsia="Microsoft YaHei" w:cs="Microsoft YaHei"/>
          <w:sz w:val="19"/>
          <w:szCs w:val="19"/>
          <w:color w:val="231F20"/>
          <w:spacing w:val="3"/>
          <w:position w:val="3"/>
        </w:rPr>
        <w:t xml:space="preserve">    </w:t>
      </w:r>
      <w:r>
        <w:rPr>
          <w:rFonts w:ascii="SimHei" w:hAnsi="SimHei" w:eastAsia="SimHei" w:cs="SimHei"/>
          <w:sz w:val="19"/>
          <w:szCs w:val="19"/>
          <w:color w:val="231F20"/>
          <w:spacing w:val="9"/>
          <w:position w:val="3"/>
        </w:rPr>
        <w:t>车用燃气加气服务</w:t>
      </w:r>
    </w:p>
    <w:p>
      <w:pPr>
        <w:ind w:left="10"/>
        <w:spacing w:before="141" w:line="332" w:lineRule="exact"/>
        <w:rPr>
          <w:rFonts w:ascii="SimHei" w:hAnsi="SimHei" w:eastAsia="SimHei" w:cs="SimHei"/>
          <w:sz w:val="19"/>
          <w:szCs w:val="19"/>
        </w:rPr>
      </w:pPr>
      <w:r>
        <w:rPr>
          <w:rFonts w:ascii="Microsoft YaHei" w:hAnsi="Microsoft YaHei" w:eastAsia="Microsoft YaHei" w:cs="Microsoft YaHei"/>
          <w:sz w:val="19"/>
          <w:szCs w:val="19"/>
          <w:color w:val="231F20"/>
          <w:spacing w:val="6"/>
          <w:position w:val="3"/>
        </w:rPr>
        <w:t>5.4.1</w:t>
      </w:r>
      <w:r>
        <w:rPr>
          <w:rFonts w:ascii="Microsoft YaHei" w:hAnsi="Microsoft YaHei" w:eastAsia="Microsoft YaHei" w:cs="Microsoft YaHei"/>
          <w:sz w:val="19"/>
          <w:szCs w:val="19"/>
          <w:color w:val="231F20"/>
          <w:spacing w:val="20"/>
          <w:position w:val="3"/>
        </w:rPr>
        <w:t xml:space="preserve">   </w:t>
      </w:r>
      <w:r>
        <w:rPr>
          <w:rFonts w:ascii="SimHei" w:hAnsi="SimHei" w:eastAsia="SimHei" w:cs="SimHei"/>
          <w:sz w:val="19"/>
          <w:szCs w:val="19"/>
          <w:color w:val="231F20"/>
          <w:spacing w:val="6"/>
          <w:position w:val="3"/>
        </w:rPr>
        <w:t>燃气经营企业</w:t>
      </w:r>
    </w:p>
    <w:p>
      <w:pPr>
        <w:ind w:left="10"/>
        <w:spacing w:before="141"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3"/>
        </w:rPr>
        <w:t>5.4.1.1   燃气经营企业应保障车辆充装所需燃气的正常供应</w:t>
      </w:r>
      <w:r>
        <w:rPr>
          <w:rFonts w:ascii="Microsoft YaHei" w:hAnsi="Microsoft YaHei" w:eastAsia="Microsoft YaHei" w:cs="Microsoft YaHei"/>
          <w:sz w:val="19"/>
          <w:szCs w:val="19"/>
          <w:color w:val="231F20"/>
          <w:spacing w:val="-14"/>
        </w:rPr>
        <w:t xml:space="preserve"> </w:t>
      </w:r>
      <w:r>
        <w:rPr>
          <w:rFonts w:ascii="Microsoft YaHei" w:hAnsi="Microsoft YaHei" w:eastAsia="Microsoft YaHei" w:cs="Microsoft YaHei"/>
          <w:sz w:val="19"/>
          <w:szCs w:val="19"/>
          <w:color w:val="231F20"/>
          <w:spacing w:val="13"/>
        </w:rPr>
        <w:t>。</w:t>
      </w:r>
    </w:p>
    <w:p>
      <w:pPr>
        <w:ind w:left="10"/>
        <w:spacing w:before="1"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3"/>
        </w:rPr>
        <w:t>5.4.1.2   燃气经营企业使用的加气机应符合国家计量检定规程</w:t>
      </w:r>
      <w:r>
        <w:rPr>
          <w:rFonts w:ascii="Microsoft YaHei" w:hAnsi="Microsoft YaHei" w:eastAsia="Microsoft YaHei" w:cs="Microsoft YaHei"/>
          <w:sz w:val="19"/>
          <w:szCs w:val="19"/>
          <w:color w:val="231F20"/>
          <w:spacing w:val="12"/>
        </w:rPr>
        <w:t>要求，并定期进行检定</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w:t>
      </w:r>
    </w:p>
    <w:p>
      <w:pPr>
        <w:ind w:left="10"/>
        <w:spacing w:before="1"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0"/>
        </w:rPr>
        <w:t>5.4.1.3   燃气经营企业应建立信息化管理系统，实现加气</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0"/>
        </w:rPr>
        <w:t>、</w:t>
      </w:r>
      <w:r>
        <w:rPr>
          <w:rFonts w:ascii="Microsoft YaHei" w:hAnsi="Microsoft YaHei" w:eastAsia="Microsoft YaHei" w:cs="Microsoft YaHei"/>
          <w:sz w:val="19"/>
          <w:szCs w:val="19"/>
          <w:color w:val="231F20"/>
          <w:spacing w:val="9"/>
        </w:rPr>
        <w:t>销售及车辆等可追溯管理</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9"/>
        </w:rPr>
        <w:t>。</w:t>
      </w:r>
    </w:p>
    <w:p>
      <w:pPr>
        <w:ind w:left="10"/>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20"/>
        </w:rPr>
        <w:t>5.4.1.4   燃气经营企业不应从事超出经营范围的充装业务</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20"/>
        </w:rPr>
        <w:t>，不应向不具备安</w:t>
      </w:r>
      <w:r>
        <w:rPr>
          <w:rFonts w:ascii="Microsoft YaHei" w:hAnsi="Microsoft YaHei" w:eastAsia="Microsoft YaHei" w:cs="Microsoft YaHei"/>
          <w:sz w:val="19"/>
          <w:szCs w:val="19"/>
          <w:color w:val="231F20"/>
          <w:spacing w:val="19"/>
        </w:rPr>
        <w:t>全使用条件的燃气汽车</w:t>
      </w:r>
    </w:p>
    <w:p>
      <w:pPr>
        <w:sectPr>
          <w:headerReference w:type="default" r:id="rId15"/>
          <w:footerReference w:type="default" r:id="rId16"/>
          <w:pgSz w:w="11906" w:h="16838"/>
          <w:pgMar w:top="1683" w:right="1341" w:bottom="1306" w:left="1307" w:header="1384" w:footer="1055" w:gutter="0"/>
        </w:sectPr>
        <w:rPr>
          <w:rFonts w:ascii="Microsoft YaHei" w:hAnsi="Microsoft YaHei" w:eastAsia="Microsoft YaHei" w:cs="Microsoft YaHei"/>
          <w:sz w:val="19"/>
          <w:szCs w:val="19"/>
        </w:rPr>
      </w:pPr>
    </w:p>
    <w:p>
      <w:pPr>
        <w:ind w:left="2"/>
        <w:spacing w:before="316"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6"/>
        </w:rPr>
        <w:t>加气</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6"/>
        </w:rPr>
        <w:t>。</w:t>
      </w:r>
    </w:p>
    <w:p>
      <w:pPr>
        <w:pStyle w:val="BodyText"/>
        <w:ind w:left="3" w:right="80"/>
        <w:spacing w:before="30" w:line="232" w:lineRule="auto"/>
        <w:rPr>
          <w:rFonts w:ascii="Microsoft YaHei" w:hAnsi="Microsoft YaHei" w:eastAsia="Microsoft YaHei" w:cs="Microsoft YaHei"/>
          <w:sz w:val="19"/>
          <w:szCs w:val="19"/>
        </w:rPr>
      </w:pPr>
      <w:r>
        <w:rPr>
          <w:sz w:val="19"/>
          <w:szCs w:val="19"/>
          <w:color w:val="231F20"/>
          <w:spacing w:val="16"/>
        </w:rPr>
        <w:t>5.4.1.5</w:t>
      </w:r>
      <w:r>
        <w:rPr>
          <w:sz w:val="19"/>
          <w:szCs w:val="19"/>
          <w:color w:val="231F20"/>
          <w:spacing w:val="2"/>
        </w:rPr>
        <w:t xml:space="preserve">    </w:t>
      </w:r>
      <w:r>
        <w:rPr>
          <w:rFonts w:ascii="Microsoft YaHei" w:hAnsi="Microsoft YaHei" w:eastAsia="Microsoft YaHei" w:cs="Microsoft YaHei"/>
          <w:sz w:val="19"/>
          <w:szCs w:val="19"/>
          <w:color w:val="231F20"/>
          <w:spacing w:val="16"/>
        </w:rPr>
        <w:t>燃气经营企业应向燃气汽车驾驶员宣传安全用气知</w:t>
      </w:r>
      <w:r>
        <w:rPr>
          <w:rFonts w:ascii="Microsoft YaHei" w:hAnsi="Microsoft YaHei" w:eastAsia="Microsoft YaHei" w:cs="Microsoft YaHei"/>
          <w:sz w:val="19"/>
          <w:szCs w:val="19"/>
          <w:color w:val="231F20"/>
          <w:spacing w:val="15"/>
        </w:rPr>
        <w:t>识</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5"/>
        </w:rPr>
        <w:t>，提高燃气汽车驾驶员的安全意识和应</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2"/>
        </w:rPr>
        <w:t>急处置能力</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12"/>
        </w:rPr>
        <w:t>。</w:t>
      </w:r>
    </w:p>
    <w:p>
      <w:pPr>
        <w:pStyle w:val="BodyText"/>
        <w:ind w:left="3"/>
        <w:spacing w:before="1" w:line="231" w:lineRule="auto"/>
        <w:rPr>
          <w:rFonts w:ascii="Microsoft YaHei" w:hAnsi="Microsoft YaHei" w:eastAsia="Microsoft YaHei" w:cs="Microsoft YaHei"/>
          <w:sz w:val="19"/>
          <w:szCs w:val="19"/>
        </w:rPr>
      </w:pPr>
      <w:r>
        <w:rPr>
          <w:sz w:val="19"/>
          <w:szCs w:val="19"/>
          <w:color w:val="231F20"/>
          <w:spacing w:val="3"/>
        </w:rPr>
        <w:t>5.4.2    </w:t>
      </w:r>
      <w:r>
        <w:rPr>
          <w:rFonts w:ascii="Microsoft YaHei" w:hAnsi="Microsoft YaHei" w:eastAsia="Microsoft YaHei" w:cs="Microsoft YaHei"/>
          <w:sz w:val="19"/>
          <w:szCs w:val="19"/>
          <w:color w:val="231F20"/>
          <w:spacing w:val="3"/>
        </w:rPr>
        <w:t>加气服务</w:t>
      </w:r>
    </w:p>
    <w:p>
      <w:pPr>
        <w:pStyle w:val="BodyText"/>
        <w:ind w:left="3"/>
        <w:spacing w:before="1" w:line="231" w:lineRule="auto"/>
        <w:rPr>
          <w:rFonts w:ascii="Microsoft YaHei" w:hAnsi="Microsoft YaHei" w:eastAsia="Microsoft YaHei" w:cs="Microsoft YaHei"/>
          <w:sz w:val="19"/>
          <w:szCs w:val="19"/>
        </w:rPr>
      </w:pPr>
      <w:r>
        <w:rPr>
          <w:sz w:val="19"/>
          <w:szCs w:val="19"/>
          <w:color w:val="231F20"/>
          <w:spacing w:val="12"/>
        </w:rPr>
        <w:t>5.4.2.1</w:t>
      </w:r>
      <w:r>
        <w:rPr>
          <w:sz w:val="19"/>
          <w:szCs w:val="19"/>
          <w:color w:val="231F20"/>
          <w:spacing w:val="2"/>
        </w:rPr>
        <w:t xml:space="preserve">    </w:t>
      </w:r>
      <w:r>
        <w:rPr>
          <w:rFonts w:ascii="Microsoft YaHei" w:hAnsi="Microsoft YaHei" w:eastAsia="Microsoft YaHei" w:cs="Microsoft YaHei"/>
          <w:sz w:val="19"/>
          <w:szCs w:val="19"/>
          <w:color w:val="231F20"/>
          <w:spacing w:val="12"/>
        </w:rPr>
        <w:t>加气站的加气车辆进</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2"/>
        </w:rPr>
        <w:t>、出通道应有明确标识</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12"/>
        </w:rPr>
        <w:t>。服务人员应引导加气车辆有序进</w:t>
      </w:r>
      <w:r>
        <w:rPr>
          <w:rFonts w:ascii="Microsoft YaHei" w:hAnsi="Microsoft YaHei" w:eastAsia="Microsoft YaHei" w:cs="Microsoft YaHei"/>
          <w:sz w:val="19"/>
          <w:szCs w:val="19"/>
          <w:color w:val="231F20"/>
          <w:spacing w:val="11"/>
        </w:rPr>
        <w:t>站和出站</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1"/>
        </w:rPr>
        <w:t>。</w:t>
      </w:r>
    </w:p>
    <w:p>
      <w:pPr>
        <w:pStyle w:val="BodyText"/>
        <w:ind w:left="3" w:right="80"/>
        <w:spacing w:line="220" w:lineRule="auto"/>
        <w:rPr>
          <w:rFonts w:ascii="Microsoft YaHei" w:hAnsi="Microsoft YaHei" w:eastAsia="Microsoft YaHei" w:cs="Microsoft YaHei"/>
          <w:sz w:val="19"/>
          <w:szCs w:val="19"/>
        </w:rPr>
      </w:pPr>
      <w:r>
        <w:rPr>
          <w:sz w:val="19"/>
          <w:szCs w:val="19"/>
          <w:color w:val="231F20"/>
          <w:spacing w:val="10"/>
        </w:rPr>
        <w:t>5.4.2.2    </w:t>
      </w:r>
      <w:r>
        <w:rPr>
          <w:rFonts w:ascii="Microsoft YaHei" w:hAnsi="Microsoft YaHei" w:eastAsia="Microsoft YaHei" w:cs="Microsoft YaHei"/>
          <w:sz w:val="19"/>
          <w:szCs w:val="19"/>
          <w:color w:val="231F20"/>
          <w:spacing w:val="10"/>
        </w:rPr>
        <w:t>加气前</w:t>
      </w:r>
      <w:r>
        <w:rPr>
          <w:rFonts w:ascii="Microsoft YaHei" w:hAnsi="Microsoft YaHei" w:eastAsia="Microsoft YaHei" w:cs="Microsoft YaHei"/>
          <w:sz w:val="19"/>
          <w:szCs w:val="19"/>
          <w:color w:val="231F20"/>
          <w:spacing w:val="-33"/>
        </w:rPr>
        <w:t xml:space="preserve"> </w:t>
      </w:r>
      <w:r>
        <w:rPr>
          <w:rFonts w:ascii="Microsoft YaHei" w:hAnsi="Microsoft YaHei" w:eastAsia="Microsoft YaHei" w:cs="Microsoft YaHei"/>
          <w:sz w:val="19"/>
          <w:szCs w:val="19"/>
          <w:color w:val="231F20"/>
          <w:spacing w:val="10"/>
        </w:rPr>
        <w:t>，应提醒并确认燃气汽车驾驶员熄灭发动机</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0"/>
        </w:rPr>
        <w:t>、拉好</w:t>
      </w:r>
      <w:r>
        <w:rPr>
          <w:rFonts w:ascii="Microsoft YaHei" w:hAnsi="Microsoft YaHei" w:eastAsia="Microsoft YaHei" w:cs="Microsoft YaHei"/>
          <w:sz w:val="19"/>
          <w:szCs w:val="19"/>
          <w:color w:val="231F20"/>
          <w:spacing w:val="9"/>
        </w:rPr>
        <w:t>手刹</w:t>
      </w:r>
      <w:r>
        <w:rPr>
          <w:rFonts w:ascii="Microsoft YaHei" w:hAnsi="Microsoft YaHei" w:eastAsia="Microsoft YaHei" w:cs="Microsoft YaHei"/>
          <w:sz w:val="19"/>
          <w:szCs w:val="19"/>
          <w:color w:val="231F20"/>
          <w:spacing w:val="-33"/>
        </w:rPr>
        <w:t xml:space="preserve"> </w:t>
      </w:r>
      <w:r>
        <w:rPr>
          <w:rFonts w:ascii="Microsoft YaHei" w:hAnsi="Microsoft YaHei" w:eastAsia="Microsoft YaHei" w:cs="Microsoft YaHei"/>
          <w:sz w:val="19"/>
          <w:szCs w:val="19"/>
          <w:color w:val="231F20"/>
          <w:spacing w:val="9"/>
        </w:rPr>
        <w:t>，并引导驾驶员和乘客到候车区</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6"/>
        </w:rPr>
        <w:t>等候</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6"/>
        </w:rPr>
        <w:t>。</w:t>
      </w:r>
    </w:p>
    <w:p>
      <w:pPr>
        <w:pStyle w:val="BodyText"/>
        <w:ind w:left="1" w:right="80" w:firstLine="2"/>
        <w:spacing w:before="32" w:line="221" w:lineRule="auto"/>
        <w:rPr>
          <w:rFonts w:ascii="Microsoft YaHei" w:hAnsi="Microsoft YaHei" w:eastAsia="Microsoft YaHei" w:cs="Microsoft YaHei"/>
          <w:sz w:val="19"/>
          <w:szCs w:val="19"/>
        </w:rPr>
      </w:pPr>
      <w:r>
        <w:rPr>
          <w:sz w:val="19"/>
          <w:szCs w:val="19"/>
          <w:color w:val="231F20"/>
          <w:spacing w:val="11"/>
        </w:rPr>
        <w:t>5.4.2.3</w:t>
      </w:r>
      <w:r>
        <w:rPr>
          <w:sz w:val="19"/>
          <w:szCs w:val="19"/>
          <w:color w:val="231F20"/>
          <w:spacing w:val="6"/>
        </w:rPr>
        <w:t xml:space="preserve">    </w:t>
      </w:r>
      <w:r>
        <w:rPr>
          <w:rFonts w:ascii="Microsoft YaHei" w:hAnsi="Microsoft YaHei" w:eastAsia="Microsoft YaHei" w:cs="Microsoft YaHei"/>
          <w:sz w:val="19"/>
          <w:szCs w:val="19"/>
          <w:color w:val="231F20"/>
          <w:spacing w:val="11"/>
        </w:rPr>
        <w:t>加气前，操作人员应对车辆燃气设施完好性</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1"/>
        </w:rPr>
        <w:t>、燃气泄漏情况以及气瓶定期检验有效合格证件等</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1"/>
        </w:rPr>
        <w:t>进行检查，符合要求方可为汽车加气；加气后，应对气</w:t>
      </w:r>
      <w:r>
        <w:rPr>
          <w:rFonts w:ascii="Microsoft YaHei" w:hAnsi="Microsoft YaHei" w:eastAsia="Microsoft YaHei" w:cs="Microsoft YaHei"/>
          <w:sz w:val="19"/>
          <w:szCs w:val="19"/>
          <w:color w:val="231F20"/>
          <w:spacing w:val="10"/>
        </w:rPr>
        <w:t>瓶进行检查且无燃气泄漏现象</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0"/>
        </w:rPr>
        <w:t>。</w:t>
      </w:r>
    </w:p>
    <w:p>
      <w:pPr>
        <w:pStyle w:val="BodyText"/>
        <w:ind w:left="3"/>
        <w:spacing w:before="28" w:line="232" w:lineRule="auto"/>
        <w:rPr>
          <w:rFonts w:ascii="Microsoft YaHei" w:hAnsi="Microsoft YaHei" w:eastAsia="Microsoft YaHei" w:cs="Microsoft YaHei"/>
          <w:sz w:val="19"/>
          <w:szCs w:val="19"/>
        </w:rPr>
      </w:pPr>
      <w:r>
        <w:rPr>
          <w:sz w:val="19"/>
          <w:szCs w:val="19"/>
          <w:color w:val="231F20"/>
          <w:spacing w:val="8"/>
        </w:rPr>
        <w:t>5.4.2.4    </w:t>
      </w:r>
      <w:r>
        <w:rPr>
          <w:rFonts w:ascii="Microsoft YaHei" w:hAnsi="Microsoft YaHei" w:eastAsia="Microsoft YaHei" w:cs="Microsoft YaHei"/>
          <w:sz w:val="19"/>
          <w:szCs w:val="19"/>
          <w:color w:val="231F20"/>
          <w:spacing w:val="8"/>
        </w:rPr>
        <w:t>加气前应问清加气数量，将加气机显示归零</w:t>
      </w:r>
      <w:r>
        <w:rPr>
          <w:rFonts w:ascii="Microsoft YaHei" w:hAnsi="Microsoft YaHei" w:eastAsia="Microsoft YaHei" w:cs="Microsoft YaHei"/>
          <w:sz w:val="19"/>
          <w:szCs w:val="19"/>
          <w:color w:val="231F20"/>
          <w:spacing w:val="7"/>
        </w:rPr>
        <w:t>并向用户告知；加气结束，应唱收唱付</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7"/>
        </w:rPr>
        <w:t>。</w:t>
      </w:r>
    </w:p>
    <w:p>
      <w:pPr>
        <w:pStyle w:val="BodyText"/>
        <w:ind w:right="80" w:firstLine="3"/>
        <w:spacing w:before="2" w:line="220" w:lineRule="auto"/>
        <w:rPr>
          <w:rFonts w:ascii="Microsoft YaHei" w:hAnsi="Microsoft YaHei" w:eastAsia="Microsoft YaHei" w:cs="Microsoft YaHei"/>
          <w:sz w:val="19"/>
          <w:szCs w:val="19"/>
        </w:rPr>
      </w:pPr>
      <w:r>
        <w:rPr>
          <w:sz w:val="19"/>
          <w:szCs w:val="19"/>
          <w:color w:val="231F20"/>
          <w:spacing w:val="14"/>
        </w:rPr>
        <w:t>5.4.2.5</w:t>
      </w:r>
      <w:r>
        <w:rPr>
          <w:sz w:val="19"/>
          <w:szCs w:val="19"/>
          <w:color w:val="231F20"/>
          <w:spacing w:val="3"/>
        </w:rPr>
        <w:t xml:space="preserve">    </w:t>
      </w:r>
      <w:r>
        <w:rPr>
          <w:rFonts w:ascii="Microsoft YaHei" w:hAnsi="Microsoft YaHei" w:eastAsia="Microsoft YaHei" w:cs="Microsoft YaHei"/>
          <w:sz w:val="19"/>
          <w:szCs w:val="19"/>
          <w:color w:val="231F20"/>
          <w:spacing w:val="14"/>
        </w:rPr>
        <w:t>对临近气瓶检验期限的气瓶</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4"/>
        </w:rPr>
        <w:t>，应提醒司机进行检测</w:t>
      </w:r>
      <w:r>
        <w:rPr>
          <w:rFonts w:ascii="Microsoft YaHei" w:hAnsi="Microsoft YaHei" w:eastAsia="Microsoft YaHei" w:cs="Microsoft YaHei"/>
          <w:sz w:val="19"/>
          <w:szCs w:val="19"/>
          <w:color w:val="231F20"/>
          <w:spacing w:val="-13"/>
        </w:rPr>
        <w:t xml:space="preserve"> </w:t>
      </w:r>
      <w:r>
        <w:rPr>
          <w:rFonts w:ascii="Microsoft YaHei" w:hAnsi="Microsoft YaHei" w:eastAsia="Microsoft YaHei" w:cs="Microsoft YaHei"/>
          <w:sz w:val="19"/>
          <w:szCs w:val="19"/>
          <w:color w:val="231F20"/>
          <w:spacing w:val="14"/>
        </w:rPr>
        <w:t>。对检查不合格</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14"/>
        </w:rPr>
        <w:t>、存在安全隐患</w:t>
      </w:r>
      <w:r>
        <w:rPr>
          <w:rFonts w:ascii="Microsoft YaHei" w:hAnsi="Microsoft YaHei" w:eastAsia="Microsoft YaHei" w:cs="Microsoft YaHei"/>
          <w:sz w:val="19"/>
          <w:szCs w:val="19"/>
          <w:color w:val="231F20"/>
          <w:spacing w:val="13"/>
        </w:rPr>
        <w:t>的车辆和</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1"/>
        </w:rPr>
        <w:t>气瓶，加气站应停止燃气充装服务</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rPr>
        <w:t>。</w:t>
      </w:r>
    </w:p>
    <w:p>
      <w:pPr>
        <w:pStyle w:val="BodyText"/>
        <w:ind w:right="8" w:firstLine="3"/>
        <w:spacing w:before="32" w:line="228" w:lineRule="auto"/>
        <w:rPr>
          <w:rFonts w:ascii="Microsoft YaHei" w:hAnsi="Microsoft YaHei" w:eastAsia="Microsoft YaHei" w:cs="Microsoft YaHei"/>
          <w:sz w:val="19"/>
          <w:szCs w:val="19"/>
        </w:rPr>
      </w:pPr>
      <w:r>
        <w:rPr>
          <w:sz w:val="19"/>
          <w:szCs w:val="19"/>
          <w:color w:val="231F20"/>
          <w:spacing w:val="12"/>
        </w:rPr>
        <w:t>5.4.2.6</w:t>
      </w:r>
      <w:r>
        <w:rPr>
          <w:sz w:val="19"/>
          <w:szCs w:val="19"/>
          <w:color w:val="231F20"/>
          <w:spacing w:val="3"/>
        </w:rPr>
        <w:t xml:space="preserve">    </w:t>
      </w:r>
      <w:r>
        <w:rPr>
          <w:rFonts w:ascii="Microsoft YaHei" w:hAnsi="Microsoft YaHei" w:eastAsia="Microsoft YaHei" w:cs="Microsoft YaHei"/>
          <w:sz w:val="19"/>
          <w:szCs w:val="19"/>
          <w:color w:val="231F20"/>
          <w:spacing w:val="12"/>
        </w:rPr>
        <w:t>加气站遇到特殊情况停止加气服务时</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2"/>
        </w:rPr>
        <w:t>，应在加气站明显位置进行公告</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2"/>
        </w:rPr>
        <w:t>，</w:t>
      </w:r>
      <w:r>
        <w:rPr>
          <w:rFonts w:ascii="Microsoft YaHei" w:hAnsi="Microsoft YaHei" w:eastAsia="Microsoft YaHei" w:cs="Microsoft YaHei"/>
          <w:sz w:val="19"/>
          <w:szCs w:val="19"/>
          <w:color w:val="231F20"/>
          <w:spacing w:val="11"/>
        </w:rPr>
        <w:t>并尽快恢复加气服务</w:t>
      </w:r>
      <w:r>
        <w:rPr>
          <w:rFonts w:ascii="Microsoft YaHei" w:hAnsi="Microsoft YaHei" w:eastAsia="Microsoft YaHei" w:cs="Microsoft YaHei"/>
          <w:sz w:val="19"/>
          <w:szCs w:val="19"/>
          <w:color w:val="231F20"/>
          <w:spacing w:val="-33"/>
        </w:rPr>
        <w:t xml:space="preserve"> </w:t>
      </w:r>
      <w:r>
        <w:rPr>
          <w:rFonts w:ascii="Microsoft YaHei" w:hAnsi="Microsoft YaHei" w:eastAsia="Microsoft YaHei" w:cs="Microsoft YaHei"/>
          <w:sz w:val="19"/>
          <w:szCs w:val="19"/>
          <w:color w:val="231F20"/>
          <w:spacing w:val="11"/>
        </w:rPr>
        <w:t>；</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2"/>
        </w:rPr>
        <w:t>对于设备设施检修等计划性停止加气服务，应提前 </w:t>
      </w:r>
      <w:r>
        <w:rPr>
          <w:sz w:val="19"/>
          <w:szCs w:val="19"/>
          <w:color w:val="231F20"/>
          <w:spacing w:val="12"/>
        </w:rPr>
        <w:t>48</w:t>
      </w:r>
      <w:r>
        <w:rPr>
          <w:sz w:val="19"/>
          <w:szCs w:val="19"/>
          <w:color w:val="231F20"/>
          <w:spacing w:val="11"/>
        </w:rPr>
        <w:t xml:space="preserve"> h </w:t>
      </w:r>
      <w:r>
        <w:rPr>
          <w:rFonts w:ascii="Microsoft YaHei" w:hAnsi="Microsoft YaHei" w:eastAsia="Microsoft YaHei" w:cs="Microsoft YaHei"/>
          <w:sz w:val="19"/>
          <w:szCs w:val="19"/>
          <w:color w:val="231F20"/>
          <w:spacing w:val="11"/>
        </w:rPr>
        <w:t>予以公告</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1"/>
        </w:rPr>
        <w:t>。</w:t>
      </w:r>
    </w:p>
    <w:p>
      <w:pPr>
        <w:pStyle w:val="BodyText"/>
        <w:ind w:left="3"/>
        <w:spacing w:before="10"/>
        <w:rPr>
          <w:rFonts w:ascii="Microsoft YaHei" w:hAnsi="Microsoft YaHei" w:eastAsia="Microsoft YaHei" w:cs="Microsoft YaHei"/>
          <w:sz w:val="19"/>
          <w:szCs w:val="19"/>
        </w:rPr>
      </w:pPr>
      <w:r>
        <w:rPr>
          <w:sz w:val="19"/>
          <w:szCs w:val="19"/>
          <w:color w:val="231F20"/>
          <w:spacing w:val="13"/>
        </w:rPr>
        <w:t>5.4.2.7</w:t>
      </w:r>
      <w:r>
        <w:rPr>
          <w:sz w:val="19"/>
          <w:szCs w:val="19"/>
          <w:color w:val="231F20"/>
          <w:spacing w:val="3"/>
        </w:rPr>
        <w:t xml:space="preserve">    </w:t>
      </w:r>
      <w:r>
        <w:rPr>
          <w:rFonts w:ascii="Microsoft YaHei" w:hAnsi="Microsoft YaHei" w:eastAsia="Microsoft YaHei" w:cs="Microsoft YaHei"/>
          <w:sz w:val="19"/>
          <w:szCs w:val="19"/>
          <w:color w:val="231F20"/>
          <w:spacing w:val="13"/>
        </w:rPr>
        <w:t>加气站不应拒绝向符合规定的燃气汽车加气，不准许用</w:t>
      </w:r>
      <w:r>
        <w:rPr>
          <w:rFonts w:ascii="Microsoft YaHei" w:hAnsi="Microsoft YaHei" w:eastAsia="Microsoft YaHei" w:cs="Microsoft YaHei"/>
          <w:sz w:val="19"/>
          <w:szCs w:val="19"/>
          <w:color w:val="231F20"/>
          <w:spacing w:val="12"/>
        </w:rPr>
        <w:t>户使用加气设施自行加气</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2"/>
        </w:rPr>
        <w:t>。</w:t>
      </w:r>
    </w:p>
    <w:p>
      <w:pPr>
        <w:pStyle w:val="BodyText"/>
        <w:rPr/>
      </w:pPr>
      <w:r/>
    </w:p>
    <w:p>
      <w:pPr>
        <w:pStyle w:val="BodyText"/>
        <w:ind w:left="5"/>
        <w:spacing w:before="62" w:line="266" w:lineRule="exact"/>
        <w:outlineLvl w:val="0"/>
        <w:rPr>
          <w:rFonts w:ascii="SimHei" w:hAnsi="SimHei" w:eastAsia="SimHei" w:cs="SimHei"/>
          <w:sz w:val="19"/>
          <w:szCs w:val="19"/>
        </w:rPr>
      </w:pPr>
      <w:bookmarkStart w:name="bookmark8" w:id="11"/>
      <w:bookmarkEnd w:id="11"/>
      <w:r>
        <w:rPr>
          <w:sz w:val="19"/>
          <w:szCs w:val="19"/>
          <w:color w:val="231F20"/>
          <w:spacing w:val="5"/>
          <w:position w:val="1"/>
        </w:rPr>
        <w:t>6    </w:t>
      </w:r>
      <w:r>
        <w:rPr>
          <w:rFonts w:ascii="SimHei" w:hAnsi="SimHei" w:eastAsia="SimHei" w:cs="SimHei"/>
          <w:sz w:val="19"/>
          <w:szCs w:val="19"/>
          <w:color w:val="231F20"/>
          <w:spacing w:val="5"/>
          <w:position w:val="1"/>
        </w:rPr>
        <w:t>用气服务</w:t>
      </w:r>
    </w:p>
    <w:p>
      <w:pPr>
        <w:pStyle w:val="BodyText"/>
        <w:spacing w:line="258" w:lineRule="auto"/>
        <w:rPr/>
      </w:pPr>
      <w:r/>
    </w:p>
    <w:p>
      <w:pPr>
        <w:pStyle w:val="BodyText"/>
        <w:ind w:left="5"/>
        <w:spacing w:before="62" w:line="266" w:lineRule="exact"/>
        <w:outlineLvl w:val="1"/>
        <w:rPr>
          <w:rFonts w:ascii="SimHei" w:hAnsi="SimHei" w:eastAsia="SimHei" w:cs="SimHei"/>
          <w:sz w:val="19"/>
          <w:szCs w:val="19"/>
        </w:rPr>
      </w:pPr>
      <w:r>
        <w:rPr>
          <w:sz w:val="19"/>
          <w:szCs w:val="19"/>
          <w:color w:val="231F20"/>
          <w:spacing w:val="6"/>
          <w:position w:val="1"/>
        </w:rPr>
        <w:t>6.1    </w:t>
      </w:r>
      <w:r>
        <w:rPr>
          <w:rFonts w:ascii="SimHei" w:hAnsi="SimHei" w:eastAsia="SimHei" w:cs="SimHei"/>
          <w:sz w:val="19"/>
          <w:szCs w:val="19"/>
          <w:color w:val="231F20"/>
          <w:spacing w:val="6"/>
          <w:position w:val="1"/>
        </w:rPr>
        <w:t>计量收费服务</w:t>
      </w:r>
    </w:p>
    <w:p>
      <w:pPr>
        <w:pStyle w:val="BodyText"/>
        <w:ind w:left="5"/>
        <w:spacing w:before="207" w:line="232" w:lineRule="auto"/>
        <w:rPr>
          <w:rFonts w:ascii="Microsoft YaHei" w:hAnsi="Microsoft YaHei" w:eastAsia="Microsoft YaHei" w:cs="Microsoft YaHei"/>
          <w:sz w:val="19"/>
          <w:szCs w:val="19"/>
        </w:rPr>
      </w:pPr>
      <w:r>
        <w:rPr>
          <w:sz w:val="19"/>
          <w:szCs w:val="19"/>
          <w:color w:val="231F20"/>
          <w:spacing w:val="13"/>
        </w:rPr>
        <w:t>6.1.1</w:t>
      </w:r>
      <w:r>
        <w:rPr>
          <w:sz w:val="19"/>
          <w:szCs w:val="19"/>
          <w:color w:val="231F20"/>
          <w:spacing w:val="7"/>
        </w:rPr>
        <w:t xml:space="preserve">    </w:t>
      </w:r>
      <w:r>
        <w:rPr>
          <w:rFonts w:ascii="Microsoft YaHei" w:hAnsi="Microsoft YaHei" w:eastAsia="Microsoft YaHei" w:cs="Microsoft YaHei"/>
          <w:sz w:val="19"/>
          <w:szCs w:val="19"/>
          <w:color w:val="231F20"/>
          <w:spacing w:val="13"/>
        </w:rPr>
        <w:t>用于燃气费用结算的燃气计量装置应经法定机构检定或校准合格，且在有效期内</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3"/>
        </w:rPr>
        <w:t>。</w:t>
      </w:r>
    </w:p>
    <w:p>
      <w:pPr>
        <w:pStyle w:val="BodyText"/>
        <w:ind w:right="80" w:firstLine="4"/>
        <w:spacing w:before="1" w:line="220" w:lineRule="auto"/>
        <w:rPr>
          <w:rFonts w:ascii="Microsoft YaHei" w:hAnsi="Microsoft YaHei" w:eastAsia="Microsoft YaHei" w:cs="Microsoft YaHei"/>
          <w:sz w:val="19"/>
          <w:szCs w:val="19"/>
        </w:rPr>
      </w:pPr>
      <w:r>
        <w:rPr>
          <w:sz w:val="19"/>
          <w:szCs w:val="19"/>
          <w:color w:val="231F20"/>
          <w:spacing w:val="-8"/>
        </w:rPr>
        <w:t>6.1.2    </w:t>
      </w:r>
      <w:r>
        <w:rPr>
          <w:rFonts w:ascii="Microsoft YaHei" w:hAnsi="Microsoft YaHei" w:eastAsia="Microsoft YaHei" w:cs="Microsoft YaHei"/>
          <w:sz w:val="19"/>
          <w:szCs w:val="19"/>
          <w:color w:val="231F20"/>
          <w:spacing w:val="-8"/>
        </w:rPr>
        <w:t>燃</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8"/>
        </w:rPr>
        <w:t>气</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8"/>
        </w:rPr>
        <w:t>服</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8"/>
        </w:rPr>
        <w:t>务</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8"/>
        </w:rPr>
        <w:t>提</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8"/>
        </w:rPr>
        <w:t>供</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8"/>
        </w:rPr>
        <w:t>者</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8"/>
        </w:rPr>
        <w:t>应 向</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8"/>
        </w:rPr>
        <w:t>用</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8"/>
        </w:rPr>
        <w:t>户</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8"/>
        </w:rPr>
        <w:t>提</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8"/>
        </w:rPr>
        <w:t>供</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8"/>
        </w:rPr>
        <w:t>方</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8"/>
        </w:rPr>
        <w:t>便</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8"/>
        </w:rPr>
        <w:t>、快</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8"/>
        </w:rPr>
        <w:t>捷</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8"/>
        </w:rPr>
        <w:t>、清</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8"/>
        </w:rPr>
        <w:t>晰</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8"/>
        </w:rPr>
        <w:t>、安</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8"/>
        </w:rPr>
        <w:t>全 </w:t>
      </w:r>
      <w:r>
        <w:rPr>
          <w:rFonts w:ascii="Microsoft YaHei" w:hAnsi="Microsoft YaHei" w:eastAsia="Microsoft YaHei" w:cs="Microsoft YaHei"/>
          <w:sz w:val="19"/>
          <w:szCs w:val="19"/>
          <w:color w:val="231F20"/>
          <w:spacing w:val="-9"/>
        </w:rPr>
        <w:t>的</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9"/>
        </w:rPr>
        <w:t>多</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9"/>
        </w:rPr>
        <w:t>种</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9"/>
        </w:rPr>
        <w:t>缴</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9"/>
        </w:rPr>
        <w:t>费</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9"/>
        </w:rPr>
        <w:t>方</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9"/>
        </w:rPr>
        <w:t>式</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9"/>
        </w:rPr>
        <w:t>，及</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9"/>
        </w:rPr>
        <w:t>时</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9"/>
        </w:rPr>
        <w:t>提</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9"/>
        </w:rPr>
        <w:t>供</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9"/>
        </w:rPr>
        <w:t>合</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9"/>
        </w:rPr>
        <w:t>法 的</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9"/>
        </w:rPr>
        <w:t>缴</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9"/>
        </w:rPr>
        <w:t>费</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7"/>
        </w:rPr>
        <w:t>单据</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7"/>
        </w:rPr>
        <w:t>。</w:t>
      </w:r>
    </w:p>
    <w:p>
      <w:pPr>
        <w:pStyle w:val="BodyText"/>
        <w:ind w:left="3" w:right="80" w:firstLine="1"/>
        <w:spacing w:before="31" w:line="221" w:lineRule="auto"/>
        <w:rPr>
          <w:rFonts w:ascii="Microsoft YaHei" w:hAnsi="Microsoft YaHei" w:eastAsia="Microsoft YaHei" w:cs="Microsoft YaHei"/>
          <w:sz w:val="19"/>
          <w:szCs w:val="19"/>
        </w:rPr>
      </w:pPr>
      <w:r>
        <w:rPr>
          <w:sz w:val="19"/>
          <w:szCs w:val="19"/>
          <w:color w:val="231F20"/>
          <w:spacing w:val="15"/>
        </w:rPr>
        <w:t>6.1.3</w:t>
      </w:r>
      <w:r>
        <w:rPr>
          <w:sz w:val="19"/>
          <w:szCs w:val="19"/>
          <w:color w:val="231F20"/>
          <w:spacing w:val="3"/>
        </w:rPr>
        <w:t xml:space="preserve">    </w:t>
      </w:r>
      <w:r>
        <w:rPr>
          <w:rFonts w:ascii="Microsoft YaHei" w:hAnsi="Microsoft YaHei" w:eastAsia="Microsoft YaHei" w:cs="Microsoft YaHei"/>
          <w:sz w:val="19"/>
          <w:szCs w:val="19"/>
          <w:color w:val="231F20"/>
          <w:spacing w:val="15"/>
        </w:rPr>
        <w:t>燃气经营企业应及时提供燃气销售价格调整的依</w:t>
      </w:r>
      <w:r>
        <w:rPr>
          <w:rFonts w:ascii="Microsoft YaHei" w:hAnsi="Microsoft YaHei" w:eastAsia="Microsoft YaHei" w:cs="Microsoft YaHei"/>
          <w:sz w:val="19"/>
          <w:szCs w:val="19"/>
          <w:color w:val="231F20"/>
          <w:spacing w:val="14"/>
        </w:rPr>
        <w:t>据</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4"/>
        </w:rPr>
        <w:t>、调价时间和价格</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4"/>
        </w:rPr>
        <w:t>，调价前后燃气费用结算</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9"/>
        </w:rPr>
        <w:t>等信息</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9"/>
        </w:rPr>
        <w:t>。</w:t>
      </w:r>
    </w:p>
    <w:p>
      <w:pPr>
        <w:pStyle w:val="BodyText"/>
        <w:ind w:right="80" w:firstLine="5"/>
        <w:spacing w:before="29" w:line="220" w:lineRule="auto"/>
        <w:rPr>
          <w:rFonts w:ascii="Microsoft YaHei" w:hAnsi="Microsoft YaHei" w:eastAsia="Microsoft YaHei" w:cs="Microsoft YaHei"/>
          <w:sz w:val="19"/>
          <w:szCs w:val="19"/>
        </w:rPr>
      </w:pPr>
      <w:r>
        <w:rPr>
          <w:sz w:val="19"/>
          <w:szCs w:val="19"/>
          <w:color w:val="231F20"/>
          <w:spacing w:val="16"/>
        </w:rPr>
        <w:t>6.1.4</w:t>
      </w:r>
      <w:r>
        <w:rPr>
          <w:sz w:val="19"/>
          <w:szCs w:val="19"/>
          <w:color w:val="231F20"/>
          <w:spacing w:val="3"/>
        </w:rPr>
        <w:t xml:space="preserve">    </w:t>
      </w:r>
      <w:r>
        <w:rPr>
          <w:rFonts w:ascii="Microsoft YaHei" w:hAnsi="Microsoft YaHei" w:eastAsia="Microsoft YaHei" w:cs="Microsoft YaHei"/>
          <w:sz w:val="19"/>
          <w:szCs w:val="19"/>
          <w:color w:val="231F20"/>
          <w:spacing w:val="16"/>
        </w:rPr>
        <w:t>管道燃气计量装置非在线检测时，应向用户提供备用燃气计量</w:t>
      </w:r>
      <w:r>
        <w:rPr>
          <w:rFonts w:ascii="Microsoft YaHei" w:hAnsi="Microsoft YaHei" w:eastAsia="Microsoft YaHei" w:cs="Microsoft YaHei"/>
          <w:sz w:val="19"/>
          <w:szCs w:val="19"/>
          <w:color w:val="231F20"/>
          <w:spacing w:val="15"/>
        </w:rPr>
        <w:t>装置或者与用户商定检测期内的</w:t>
      </w:r>
      <w:r>
        <w:rPr>
          <w:rFonts w:ascii="Microsoft YaHei" w:hAnsi="Microsoft YaHei" w:eastAsia="Microsoft YaHei" w:cs="Microsoft YaHei"/>
          <w:sz w:val="19"/>
          <w:szCs w:val="19"/>
          <w:color w:val="231F20"/>
          <w:spacing w:val="2"/>
        </w:rPr>
        <w:t xml:space="preserve"> </w:t>
      </w:r>
      <w:r>
        <w:rPr>
          <w:rFonts w:ascii="Microsoft YaHei" w:hAnsi="Microsoft YaHei" w:eastAsia="Microsoft YaHei" w:cs="Microsoft YaHei"/>
          <w:sz w:val="19"/>
          <w:szCs w:val="19"/>
          <w:color w:val="231F20"/>
          <w:spacing w:val="12"/>
        </w:rPr>
        <w:t>计量方式</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w:t>
      </w:r>
    </w:p>
    <w:p>
      <w:pPr>
        <w:pStyle w:val="BodyText"/>
        <w:ind w:left="5"/>
        <w:spacing w:before="33"/>
        <w:rPr>
          <w:rFonts w:ascii="Microsoft YaHei" w:hAnsi="Microsoft YaHei" w:eastAsia="Microsoft YaHei" w:cs="Microsoft YaHei"/>
          <w:sz w:val="19"/>
          <w:szCs w:val="19"/>
        </w:rPr>
      </w:pPr>
      <w:r>
        <w:rPr>
          <w:sz w:val="19"/>
          <w:szCs w:val="19"/>
          <w:color w:val="231F20"/>
          <w:spacing w:val="12"/>
        </w:rPr>
        <w:t>6.1.5</w:t>
      </w:r>
      <w:r>
        <w:rPr>
          <w:sz w:val="19"/>
          <w:szCs w:val="19"/>
          <w:color w:val="231F20"/>
          <w:spacing w:val="6"/>
        </w:rPr>
        <w:t xml:space="preserve">    </w:t>
      </w:r>
      <w:r>
        <w:rPr>
          <w:rFonts w:ascii="Microsoft YaHei" w:hAnsi="Microsoft YaHei" w:eastAsia="Microsoft YaHei" w:cs="Microsoft YaHei"/>
          <w:sz w:val="19"/>
          <w:szCs w:val="19"/>
          <w:color w:val="231F20"/>
          <w:spacing w:val="12"/>
        </w:rPr>
        <w:t>管道燃气人工抄表服务符合下列要求：</w:t>
      </w:r>
    </w:p>
    <w:p>
      <w:pPr>
        <w:pStyle w:val="BodyText"/>
        <w:ind w:left="842" w:right="80" w:hanging="418"/>
        <w:spacing w:before="21" w:line="217" w:lineRule="auto"/>
        <w:rPr>
          <w:rFonts w:ascii="Microsoft YaHei" w:hAnsi="Microsoft YaHei" w:eastAsia="Microsoft YaHei" w:cs="Microsoft YaHei"/>
          <w:sz w:val="19"/>
          <w:szCs w:val="19"/>
        </w:rPr>
      </w:pPr>
      <w:r>
        <w:rPr>
          <w:sz w:val="19"/>
          <w:szCs w:val="19"/>
          <w:color w:val="231F20"/>
          <w:spacing w:val="15"/>
        </w:rPr>
        <w:t>a</w:t>
      </w:r>
      <w:r>
        <w:rPr>
          <w:rFonts w:ascii="Microsoft YaHei" w:hAnsi="Microsoft YaHei" w:eastAsia="Microsoft YaHei" w:cs="Microsoft YaHei"/>
          <w:sz w:val="19"/>
          <w:szCs w:val="19"/>
          <w:color w:val="231F20"/>
          <w:spacing w:val="15"/>
        </w:rPr>
        <w:t>）  对于居民用户应按照燃气服务提供者明示的周期</w:t>
      </w:r>
      <w:r>
        <w:rPr>
          <w:rFonts w:ascii="Microsoft YaHei" w:hAnsi="Microsoft YaHei" w:eastAsia="Microsoft YaHei" w:cs="Microsoft YaHei"/>
          <w:sz w:val="19"/>
          <w:szCs w:val="19"/>
          <w:color w:val="231F20"/>
          <w:spacing w:val="-9"/>
        </w:rPr>
        <w:t xml:space="preserve"> </w:t>
      </w:r>
      <w:r>
        <w:rPr>
          <w:rFonts w:ascii="Microsoft YaHei" w:hAnsi="Microsoft YaHei" w:eastAsia="Microsoft YaHei" w:cs="Microsoft YaHei"/>
          <w:sz w:val="19"/>
          <w:szCs w:val="19"/>
          <w:color w:val="231F20"/>
          <w:spacing w:val="15"/>
        </w:rPr>
        <w:t>、时限进行抄表</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5"/>
        </w:rPr>
        <w:t>，由于到访不遇未完成抄表</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7"/>
        </w:rPr>
        <w:t>的</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7"/>
        </w:rPr>
        <w:t>，与用户协商经同意后可采用用户自报燃气表示数或估算抄收方式</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7"/>
        </w:rPr>
        <w:t>，估</w:t>
      </w:r>
      <w:r>
        <w:rPr>
          <w:rFonts w:ascii="Microsoft YaHei" w:hAnsi="Microsoft YaHei" w:eastAsia="Microsoft YaHei" w:cs="Microsoft YaHei"/>
          <w:sz w:val="19"/>
          <w:szCs w:val="19"/>
          <w:color w:val="231F20"/>
          <w:spacing w:val="16"/>
        </w:rPr>
        <w:t>算值应不高于该用</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1"/>
        </w:rPr>
        <w:t>户往年同期用气量或上一抄表周期用气量，恢复抄表时按照“多退少补</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11"/>
        </w:rPr>
        <w:t>”的原则与用户结算；</w:t>
      </w:r>
    </w:p>
    <w:p>
      <w:pPr>
        <w:pStyle w:val="BodyText"/>
        <w:ind w:left="843" w:right="80" w:hanging="426"/>
        <w:spacing w:before="60" w:line="209" w:lineRule="auto"/>
        <w:rPr>
          <w:rFonts w:ascii="Microsoft YaHei" w:hAnsi="Microsoft YaHei" w:eastAsia="Microsoft YaHei" w:cs="Microsoft YaHei"/>
          <w:sz w:val="19"/>
          <w:szCs w:val="19"/>
        </w:rPr>
      </w:pPr>
      <w:r>
        <w:rPr>
          <w:sz w:val="19"/>
          <w:szCs w:val="19"/>
          <w:color w:val="231F20"/>
          <w:spacing w:val="16"/>
        </w:rPr>
        <w:t>b</w:t>
      </w:r>
      <w:r>
        <w:rPr>
          <w:rFonts w:ascii="Microsoft YaHei" w:hAnsi="Microsoft YaHei" w:eastAsia="Microsoft YaHei" w:cs="Microsoft YaHei"/>
          <w:sz w:val="19"/>
          <w:szCs w:val="19"/>
          <w:color w:val="231F20"/>
          <w:spacing w:val="16"/>
        </w:rPr>
        <w:t>）  对于非居民用户应按照合同约定的周期</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6"/>
        </w:rPr>
        <w:t>、时限进</w:t>
      </w:r>
      <w:r>
        <w:rPr>
          <w:rFonts w:ascii="Microsoft YaHei" w:hAnsi="Microsoft YaHei" w:eastAsia="Microsoft YaHei" w:cs="Microsoft YaHei"/>
          <w:sz w:val="19"/>
          <w:szCs w:val="19"/>
          <w:color w:val="231F20"/>
          <w:spacing w:val="15"/>
        </w:rPr>
        <w:t>行抄表或不同表型的数据核对</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5"/>
        </w:rPr>
        <w:t>，若需要变更</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8"/>
        </w:rPr>
        <w:t>服务时限</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8"/>
        </w:rPr>
        <w:t>、周期，应提前通知用户并取得用户</w:t>
      </w:r>
      <w:r>
        <w:rPr>
          <w:rFonts w:ascii="Microsoft YaHei" w:hAnsi="Microsoft YaHei" w:eastAsia="Microsoft YaHei" w:cs="Microsoft YaHei"/>
          <w:sz w:val="19"/>
          <w:szCs w:val="19"/>
          <w:color w:val="231F20"/>
          <w:spacing w:val="7"/>
        </w:rPr>
        <w:t>认同</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7"/>
        </w:rPr>
        <w:t>。</w:t>
      </w:r>
    </w:p>
    <w:p>
      <w:pPr>
        <w:pStyle w:val="BodyText"/>
        <w:ind w:left="5"/>
        <w:spacing w:before="31"/>
        <w:rPr>
          <w:rFonts w:ascii="Microsoft YaHei" w:hAnsi="Microsoft YaHei" w:eastAsia="Microsoft YaHei" w:cs="Microsoft YaHei"/>
          <w:sz w:val="19"/>
          <w:szCs w:val="19"/>
        </w:rPr>
      </w:pPr>
      <w:r>
        <w:rPr>
          <w:sz w:val="19"/>
          <w:szCs w:val="19"/>
          <w:color w:val="231F20"/>
          <w:spacing w:val="12"/>
        </w:rPr>
        <w:t>6.1.6</w:t>
      </w:r>
      <w:r>
        <w:rPr>
          <w:sz w:val="19"/>
          <w:szCs w:val="19"/>
          <w:color w:val="231F20"/>
          <w:spacing w:val="5"/>
        </w:rPr>
        <w:t xml:space="preserve">    </w:t>
      </w:r>
      <w:r>
        <w:rPr>
          <w:rFonts w:ascii="Microsoft YaHei" w:hAnsi="Microsoft YaHei" w:eastAsia="Microsoft YaHei" w:cs="Microsoft YaHei"/>
          <w:sz w:val="19"/>
          <w:szCs w:val="19"/>
          <w:color w:val="231F20"/>
          <w:spacing w:val="12"/>
        </w:rPr>
        <w:t>管道燃气智能抄表服务符合下列要求：</w:t>
      </w:r>
    </w:p>
    <w:p>
      <w:pPr>
        <w:pStyle w:val="BodyText"/>
        <w:ind w:left="842" w:right="80" w:hanging="418"/>
        <w:spacing w:before="23" w:line="210" w:lineRule="auto"/>
        <w:rPr>
          <w:rFonts w:ascii="Microsoft YaHei" w:hAnsi="Microsoft YaHei" w:eastAsia="Microsoft YaHei" w:cs="Microsoft YaHei"/>
          <w:sz w:val="19"/>
          <w:szCs w:val="19"/>
        </w:rPr>
      </w:pPr>
      <w:r>
        <w:rPr>
          <w:sz w:val="19"/>
          <w:szCs w:val="19"/>
          <w:color w:val="231F20"/>
          <w:spacing w:val="17"/>
        </w:rPr>
        <w:t>a</w:t>
      </w:r>
      <w:r>
        <w:rPr>
          <w:rFonts w:ascii="Microsoft YaHei" w:hAnsi="Microsoft YaHei" w:eastAsia="Microsoft YaHei" w:cs="Microsoft YaHei"/>
          <w:sz w:val="19"/>
          <w:szCs w:val="19"/>
          <w:color w:val="231F20"/>
          <w:spacing w:val="17"/>
        </w:rPr>
        <w:t>）  燃气经营企业提供的具有预付费功能的智能燃气表应具</w:t>
      </w:r>
      <w:r>
        <w:rPr>
          <w:rFonts w:ascii="Microsoft YaHei" w:hAnsi="Microsoft YaHei" w:eastAsia="Microsoft YaHei" w:cs="Microsoft YaHei"/>
          <w:sz w:val="19"/>
          <w:szCs w:val="19"/>
          <w:color w:val="231F20"/>
          <w:spacing w:val="16"/>
        </w:rPr>
        <w:t>有余额（量）不足报警提示或有限透</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4"/>
        </w:rPr>
        <w:t>支功能；</w:t>
      </w:r>
    </w:p>
    <w:p>
      <w:pPr>
        <w:pStyle w:val="BodyText"/>
        <w:ind w:left="417"/>
        <w:spacing w:before="59" w:line="204" w:lineRule="auto"/>
        <w:rPr>
          <w:rFonts w:ascii="Microsoft YaHei" w:hAnsi="Microsoft YaHei" w:eastAsia="Microsoft YaHei" w:cs="Microsoft YaHei"/>
          <w:sz w:val="19"/>
          <w:szCs w:val="19"/>
        </w:rPr>
      </w:pPr>
      <w:r>
        <w:rPr>
          <w:sz w:val="19"/>
          <w:szCs w:val="19"/>
          <w:color w:val="231F20"/>
          <w:spacing w:val="15"/>
        </w:rPr>
        <w:t>b</w:t>
      </w:r>
      <w:r>
        <w:rPr>
          <w:rFonts w:ascii="Microsoft YaHei" w:hAnsi="Microsoft YaHei" w:eastAsia="Microsoft YaHei" w:cs="Microsoft YaHei"/>
          <w:sz w:val="19"/>
          <w:szCs w:val="19"/>
          <w:color w:val="231F20"/>
          <w:spacing w:val="15"/>
        </w:rPr>
        <w:t>）  远传智能燃气表应有效提示用户及时付费，并能上传燃气表故障</w:t>
      </w:r>
      <w:r>
        <w:rPr>
          <w:rFonts w:ascii="Microsoft YaHei" w:hAnsi="Microsoft YaHei" w:eastAsia="Microsoft YaHei" w:cs="Microsoft YaHei"/>
          <w:sz w:val="19"/>
          <w:szCs w:val="19"/>
          <w:color w:val="231F20"/>
          <w:spacing w:val="14"/>
        </w:rPr>
        <w:t>信息提示；</w:t>
      </w:r>
    </w:p>
    <w:p>
      <w:pPr>
        <w:pStyle w:val="BodyText"/>
        <w:ind w:left="424"/>
        <w:spacing w:before="38" w:line="204" w:lineRule="auto"/>
        <w:rPr>
          <w:rFonts w:ascii="Microsoft YaHei" w:hAnsi="Microsoft YaHei" w:eastAsia="Microsoft YaHei" w:cs="Microsoft YaHei"/>
          <w:sz w:val="19"/>
          <w:szCs w:val="19"/>
        </w:rPr>
      </w:pPr>
      <w:r>
        <w:rPr>
          <w:sz w:val="19"/>
          <w:szCs w:val="19"/>
          <w:color w:val="231F20"/>
          <w:spacing w:val="15"/>
        </w:rPr>
        <w:t>c</w:t>
      </w:r>
      <w:r>
        <w:rPr>
          <w:rFonts w:ascii="Microsoft YaHei" w:hAnsi="Microsoft YaHei" w:eastAsia="Microsoft YaHei" w:cs="Microsoft YaHei"/>
          <w:sz w:val="19"/>
          <w:szCs w:val="19"/>
          <w:color w:val="231F20"/>
          <w:spacing w:val="15"/>
        </w:rPr>
        <w:t>）  燃气经营企业应定期入户进行数值的核对</w:t>
      </w:r>
      <w:r>
        <w:rPr>
          <w:rFonts w:ascii="Microsoft YaHei" w:hAnsi="Microsoft YaHei" w:eastAsia="Microsoft YaHei" w:cs="Microsoft YaHei"/>
          <w:sz w:val="19"/>
          <w:szCs w:val="19"/>
          <w:color w:val="231F20"/>
          <w:spacing w:val="14"/>
        </w:rPr>
        <w:t>，且周期不长于入户安全检查周期</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4"/>
        </w:rPr>
        <w:t>。</w:t>
      </w:r>
    </w:p>
    <w:p>
      <w:pPr>
        <w:pStyle w:val="BodyText"/>
        <w:ind w:right="80" w:firstLine="4"/>
        <w:spacing w:before="7" w:line="243" w:lineRule="auto"/>
        <w:rPr>
          <w:rFonts w:ascii="Microsoft YaHei" w:hAnsi="Microsoft YaHei" w:eastAsia="Microsoft YaHei" w:cs="Microsoft YaHei"/>
          <w:sz w:val="19"/>
          <w:szCs w:val="19"/>
        </w:rPr>
      </w:pPr>
      <w:r>
        <w:drawing>
          <wp:anchor distT="0" distB="0" distL="0" distR="0" simplePos="0" relativeHeight="251688960" behindDoc="0" locked="0" layoutInCell="1" allowOverlap="1">
            <wp:simplePos x="0" y="0"/>
            <wp:positionH relativeFrom="column">
              <wp:posOffset>1474135</wp:posOffset>
            </wp:positionH>
            <wp:positionV relativeFrom="paragraph">
              <wp:posOffset>303075</wp:posOffset>
            </wp:positionV>
            <wp:extent cx="190500" cy="190500"/>
            <wp:effectExtent l="0" t="0" r="0" b="0"/>
            <wp:wrapNone/>
            <wp:docPr id="20" name="IM 20"/>
            <wp:cNvGraphicFramePr/>
            <a:graphic>
              <a:graphicData uri="http://schemas.openxmlformats.org/drawingml/2006/picture">
                <pic:pic>
                  <pic:nvPicPr>
                    <pic:cNvPr id="20" name="IM 20"/>
                    <pic:cNvPicPr/>
                  </pic:nvPicPr>
                  <pic:blipFill>
                    <a:blip r:embed="rId3"/>
                    <a:stretch>
                      <a:fillRect/>
                    </a:stretch>
                  </pic:blipFill>
                  <pic:spPr>
                    <a:xfrm rot="0">
                      <a:off x="0" y="0"/>
                      <a:ext cx="190500" cy="190500"/>
                    </a:xfrm>
                    <a:prstGeom prst="rect">
                      <a:avLst/>
                    </a:prstGeom>
                  </pic:spPr>
                </pic:pic>
              </a:graphicData>
            </a:graphic>
          </wp:anchor>
        </w:drawing>
      </w:r>
      <w:r>
        <w:rPr>
          <w:sz w:val="19"/>
          <w:szCs w:val="19"/>
          <w:color w:val="231F20"/>
          <w:spacing w:val="16"/>
        </w:rPr>
        <w:t>6.1.7</w:t>
      </w:r>
      <w:r>
        <w:rPr>
          <w:sz w:val="19"/>
          <w:szCs w:val="19"/>
          <w:color w:val="231F20"/>
          <w:spacing w:val="2"/>
        </w:rPr>
        <w:t xml:space="preserve">    </w:t>
      </w:r>
      <w:r>
        <w:rPr>
          <w:rFonts w:ascii="Microsoft YaHei" w:hAnsi="Microsoft YaHei" w:eastAsia="Microsoft YaHei" w:cs="Microsoft YaHei"/>
          <w:sz w:val="19"/>
          <w:szCs w:val="19"/>
          <w:color w:val="231F20"/>
          <w:spacing w:val="16"/>
        </w:rPr>
        <w:t>燃气经营企业或管道燃气用户有权对燃气计量装置的计量结果提出异议</w:t>
      </w:r>
      <w:r>
        <w:rPr>
          <w:rFonts w:ascii="Microsoft YaHei" w:hAnsi="Microsoft YaHei" w:eastAsia="Microsoft YaHei" w:cs="Microsoft YaHei"/>
          <w:sz w:val="19"/>
          <w:szCs w:val="19"/>
          <w:color w:val="231F20"/>
          <w:spacing w:val="15"/>
        </w:rPr>
        <w:t>，可提出并可向法定检</w:t>
      </w:r>
      <w:r>
        <w:rPr>
          <w:rFonts w:ascii="Microsoft YaHei" w:hAnsi="Microsoft YaHei" w:eastAsia="Microsoft YaHei" w:cs="Microsoft YaHei"/>
          <w:sz w:val="19"/>
          <w:szCs w:val="19"/>
          <w:color w:val="231F20"/>
          <w:spacing w:val="2"/>
        </w:rPr>
        <w:t xml:space="preserve"> </w:t>
      </w:r>
      <w:r>
        <w:rPr>
          <w:rFonts w:ascii="Microsoft YaHei" w:hAnsi="Microsoft YaHei" w:eastAsia="Microsoft YaHei" w:cs="Microsoft YaHei"/>
          <w:sz w:val="19"/>
          <w:szCs w:val="19"/>
          <w:color w:val="231F20"/>
          <w:spacing w:val="15"/>
        </w:rPr>
        <w:t>定机构或授权机构提出检定申请，检定结果处理应符合下列规定：</w:t>
      </w:r>
    </w:p>
    <w:p>
      <w:pPr>
        <w:pStyle w:val="BodyText"/>
        <w:ind w:left="840" w:right="80" w:hanging="416"/>
        <w:spacing w:before="3" w:line="209" w:lineRule="auto"/>
        <w:rPr>
          <w:rFonts w:ascii="Microsoft YaHei" w:hAnsi="Microsoft YaHei" w:eastAsia="Microsoft YaHei" w:cs="Microsoft YaHei"/>
          <w:sz w:val="19"/>
          <w:szCs w:val="19"/>
        </w:rPr>
      </w:pPr>
      <w:r>
        <w:rPr>
          <w:sz w:val="19"/>
          <w:szCs w:val="19"/>
          <w:color w:val="231F20"/>
          <w:spacing w:val="17"/>
        </w:rPr>
        <w:t>a</w:t>
      </w:r>
      <w:r>
        <w:rPr>
          <w:rFonts w:ascii="Microsoft YaHei" w:hAnsi="Microsoft YaHei" w:eastAsia="Microsoft YaHei" w:cs="Microsoft YaHei"/>
          <w:sz w:val="19"/>
          <w:szCs w:val="19"/>
          <w:color w:val="231F20"/>
          <w:spacing w:val="17"/>
        </w:rPr>
        <w:t>）  检定结果超出规定误差范围的，由燃气服务提供者提供</w:t>
      </w:r>
      <w:r>
        <w:rPr>
          <w:rFonts w:ascii="Microsoft YaHei" w:hAnsi="Microsoft YaHei" w:eastAsia="Microsoft YaHei" w:cs="Microsoft YaHei"/>
          <w:sz w:val="19"/>
          <w:szCs w:val="19"/>
          <w:color w:val="231F20"/>
          <w:spacing w:val="16"/>
        </w:rPr>
        <w:t>用于更换的燃气计量表并承担相关检</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3"/>
        </w:rPr>
        <w:t>定费用；检定结果符合规定的，由提出检定申请方承担检定燃气表的相关费用；</w:t>
      </w:r>
    </w:p>
    <w:p>
      <w:pPr>
        <w:pStyle w:val="BodyText"/>
        <w:spacing w:before="60" w:line="204" w:lineRule="auto"/>
        <w:jc w:val="right"/>
        <w:rPr>
          <w:rFonts w:ascii="Microsoft YaHei" w:hAnsi="Microsoft YaHei" w:eastAsia="Microsoft YaHei" w:cs="Microsoft YaHei"/>
          <w:sz w:val="19"/>
          <w:szCs w:val="19"/>
        </w:rPr>
      </w:pPr>
      <w:r>
        <w:rPr>
          <w:sz w:val="19"/>
          <w:szCs w:val="19"/>
          <w:color w:val="231F20"/>
          <w:spacing w:val="13"/>
        </w:rPr>
        <w:t>b</w:t>
      </w:r>
      <w:r>
        <w:rPr>
          <w:rFonts w:ascii="Microsoft YaHei" w:hAnsi="Microsoft YaHei" w:eastAsia="Microsoft YaHei" w:cs="Microsoft YaHei"/>
          <w:sz w:val="19"/>
          <w:szCs w:val="19"/>
          <w:color w:val="231F20"/>
          <w:spacing w:val="13"/>
        </w:rPr>
        <w:t>）  对于超出的误差，应给予损失方按照计量误差累积量补偿，累计时间按照可追溯的时间计算</w:t>
      </w:r>
      <w:r>
        <w:rPr>
          <w:rFonts w:ascii="Microsoft YaHei" w:hAnsi="Microsoft YaHei" w:eastAsia="Microsoft YaHei" w:cs="Microsoft YaHei"/>
          <w:sz w:val="19"/>
          <w:szCs w:val="19"/>
          <w:color w:val="231F20"/>
          <w:spacing w:val="-12"/>
        </w:rPr>
        <w:t xml:space="preserve"> </w:t>
      </w:r>
      <w:r>
        <w:rPr>
          <w:rFonts w:ascii="Microsoft YaHei" w:hAnsi="Microsoft YaHei" w:eastAsia="Microsoft YaHei" w:cs="Microsoft YaHei"/>
          <w:sz w:val="19"/>
          <w:szCs w:val="19"/>
          <w:color w:val="231F20"/>
          <w:spacing w:val="13"/>
        </w:rPr>
        <w:t>。</w:t>
      </w:r>
    </w:p>
    <w:p>
      <w:pPr>
        <w:spacing w:line="204" w:lineRule="auto"/>
        <w:sectPr>
          <w:headerReference w:type="default" r:id="rId17"/>
          <w:footerReference w:type="default" r:id="rId18"/>
          <w:pgSz w:w="11906" w:h="16838"/>
          <w:pgMar w:top="1683" w:right="1231" w:bottom="1306" w:left="1427" w:header="1384" w:footer="1096" w:gutter="0"/>
        </w:sectPr>
        <w:rPr>
          <w:rFonts w:ascii="Microsoft YaHei" w:hAnsi="Microsoft YaHei" w:eastAsia="Microsoft YaHei" w:cs="Microsoft YaHei"/>
          <w:sz w:val="19"/>
          <w:szCs w:val="19"/>
        </w:rPr>
      </w:pPr>
    </w:p>
    <w:p>
      <w:pPr>
        <w:pStyle w:val="BodyText"/>
        <w:ind w:left="847"/>
        <w:spacing w:before="315" w:line="21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7"/>
        </w:rPr>
        <w:t>对于不可追溯的</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7"/>
        </w:rPr>
        <w:t>，安装使用超过</w:t>
      </w:r>
      <w:r>
        <w:rPr>
          <w:rFonts w:ascii="Microsoft YaHei" w:hAnsi="Microsoft YaHei" w:eastAsia="Microsoft YaHei" w:cs="Microsoft YaHei"/>
          <w:sz w:val="19"/>
          <w:szCs w:val="19"/>
          <w:color w:val="231F20"/>
          <w:spacing w:val="28"/>
        </w:rPr>
        <w:t xml:space="preserve"> </w:t>
      </w:r>
      <w:r>
        <w:rPr>
          <w:sz w:val="19"/>
          <w:szCs w:val="19"/>
          <w:color w:val="231F20"/>
          <w:spacing w:val="7"/>
        </w:rPr>
        <w:t>1</w:t>
      </w:r>
      <w:r>
        <w:rPr>
          <w:sz w:val="19"/>
          <w:szCs w:val="19"/>
          <w:color w:val="231F20"/>
          <w:spacing w:val="17"/>
          <w:w w:val="101"/>
        </w:rPr>
        <w:t xml:space="preserve"> </w:t>
      </w:r>
      <w:r>
        <w:rPr>
          <w:rFonts w:ascii="Microsoft YaHei" w:hAnsi="Microsoft YaHei" w:eastAsia="Microsoft YaHei" w:cs="Microsoft YaHei"/>
          <w:sz w:val="19"/>
          <w:szCs w:val="19"/>
          <w:color w:val="231F20"/>
          <w:spacing w:val="7"/>
        </w:rPr>
        <w:t>年的</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7"/>
        </w:rPr>
        <w:t>，自拆表检定之日前</w:t>
      </w:r>
      <w:r>
        <w:rPr>
          <w:rFonts w:ascii="Microsoft YaHei" w:hAnsi="Microsoft YaHei" w:eastAsia="Microsoft YaHei" w:cs="Microsoft YaHei"/>
          <w:sz w:val="19"/>
          <w:szCs w:val="19"/>
          <w:color w:val="231F20"/>
          <w:spacing w:val="29"/>
        </w:rPr>
        <w:t xml:space="preserve"> </w:t>
      </w:r>
      <w:r>
        <w:rPr>
          <w:sz w:val="19"/>
          <w:szCs w:val="19"/>
          <w:color w:val="231F20"/>
          <w:spacing w:val="7"/>
        </w:rPr>
        <w:t>1</w:t>
      </w:r>
      <w:r>
        <w:rPr>
          <w:sz w:val="19"/>
          <w:szCs w:val="19"/>
          <w:color w:val="231F20"/>
          <w:spacing w:val="17"/>
        </w:rPr>
        <w:t xml:space="preserve"> </w:t>
      </w:r>
      <w:r>
        <w:rPr>
          <w:rFonts w:ascii="Microsoft YaHei" w:hAnsi="Microsoft YaHei" w:eastAsia="Microsoft YaHei" w:cs="Microsoft YaHei"/>
          <w:sz w:val="19"/>
          <w:szCs w:val="19"/>
          <w:color w:val="231F20"/>
          <w:spacing w:val="7"/>
        </w:rPr>
        <w:t>年计算</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7"/>
        </w:rPr>
        <w:t>；安装使用不足</w:t>
      </w:r>
      <w:r>
        <w:rPr>
          <w:rFonts w:ascii="Microsoft YaHei" w:hAnsi="Microsoft YaHei" w:eastAsia="Microsoft YaHei" w:cs="Microsoft YaHei"/>
          <w:sz w:val="19"/>
          <w:szCs w:val="19"/>
          <w:color w:val="231F20"/>
          <w:spacing w:val="28"/>
          <w:w w:val="101"/>
        </w:rPr>
        <w:t xml:space="preserve"> </w:t>
      </w:r>
      <w:r>
        <w:rPr>
          <w:sz w:val="19"/>
          <w:szCs w:val="19"/>
          <w:color w:val="231F20"/>
          <w:spacing w:val="7"/>
        </w:rPr>
        <w:t>1</w:t>
      </w:r>
      <w:r>
        <w:rPr>
          <w:sz w:val="19"/>
          <w:szCs w:val="19"/>
          <w:color w:val="231F20"/>
          <w:spacing w:val="17"/>
          <w:w w:val="101"/>
        </w:rPr>
        <w:t xml:space="preserve"> </w:t>
      </w:r>
      <w:r>
        <w:rPr>
          <w:rFonts w:ascii="Microsoft YaHei" w:hAnsi="Microsoft YaHei" w:eastAsia="Microsoft YaHei" w:cs="Microsoft YaHei"/>
          <w:sz w:val="19"/>
          <w:szCs w:val="19"/>
          <w:color w:val="231F20"/>
          <w:spacing w:val="7"/>
        </w:rPr>
        <w:t>年的</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7"/>
        </w:rPr>
        <w:t>，</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6"/>
        </w:rPr>
        <w:t>按实际使用时间计算</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6"/>
        </w:rPr>
        <w:t>。</w:t>
      </w:r>
    </w:p>
    <w:p>
      <w:pPr>
        <w:pStyle w:val="BodyText"/>
        <w:ind w:left="11"/>
        <w:rPr>
          <w:rFonts w:ascii="Microsoft YaHei" w:hAnsi="Microsoft YaHei" w:eastAsia="Microsoft YaHei" w:cs="Microsoft YaHei"/>
          <w:sz w:val="19"/>
          <w:szCs w:val="19"/>
        </w:rPr>
      </w:pPr>
      <w:r>
        <w:rPr>
          <w:sz w:val="19"/>
          <w:szCs w:val="19"/>
          <w:color w:val="231F20"/>
          <w:spacing w:val="9"/>
        </w:rPr>
        <w:t>6.1.8</w:t>
      </w:r>
      <w:r>
        <w:rPr>
          <w:sz w:val="19"/>
          <w:szCs w:val="19"/>
          <w:color w:val="231F20"/>
          <w:spacing w:val="3"/>
        </w:rPr>
        <w:t xml:space="preserve">    </w:t>
      </w:r>
      <w:r>
        <w:rPr>
          <w:rFonts w:ascii="Microsoft YaHei" w:hAnsi="Microsoft YaHei" w:eastAsia="Microsoft YaHei" w:cs="Microsoft YaHei"/>
          <w:sz w:val="19"/>
          <w:szCs w:val="19"/>
          <w:color w:val="231F20"/>
          <w:spacing w:val="9"/>
        </w:rPr>
        <w:t>燃气表显示器发生故障时，按以下方式处理：</w:t>
      </w:r>
    </w:p>
    <w:p>
      <w:pPr>
        <w:pStyle w:val="BodyText"/>
        <w:ind w:left="431"/>
        <w:spacing w:before="20" w:line="204" w:lineRule="auto"/>
        <w:rPr>
          <w:rFonts w:ascii="Microsoft YaHei" w:hAnsi="Microsoft YaHei" w:eastAsia="Microsoft YaHei" w:cs="Microsoft YaHei"/>
          <w:sz w:val="19"/>
          <w:szCs w:val="19"/>
        </w:rPr>
      </w:pPr>
      <w:r>
        <w:rPr>
          <w:sz w:val="19"/>
          <w:szCs w:val="19"/>
          <w:color w:val="231F20"/>
          <w:spacing w:val="15"/>
        </w:rPr>
        <w:t>a</w:t>
      </w:r>
      <w:r>
        <w:rPr>
          <w:rFonts w:ascii="Microsoft YaHei" w:hAnsi="Microsoft YaHei" w:eastAsia="Microsoft YaHei" w:cs="Microsoft YaHei"/>
          <w:sz w:val="19"/>
          <w:szCs w:val="19"/>
          <w:color w:val="231F20"/>
          <w:spacing w:val="15"/>
        </w:rPr>
        <w:t>）  燃气计量装置有基表计数器的，以基表计数器显</w:t>
      </w:r>
      <w:r>
        <w:rPr>
          <w:rFonts w:ascii="Microsoft YaHei" w:hAnsi="Microsoft YaHei" w:eastAsia="Microsoft YaHei" w:cs="Microsoft YaHei"/>
          <w:sz w:val="19"/>
          <w:szCs w:val="19"/>
          <w:color w:val="231F20"/>
          <w:spacing w:val="14"/>
        </w:rPr>
        <w:t>示的数据为依据进行核算；</w:t>
      </w:r>
    </w:p>
    <w:p>
      <w:pPr>
        <w:pStyle w:val="BodyText"/>
        <w:ind w:left="847" w:right="69" w:hanging="424"/>
        <w:spacing w:before="36" w:line="210" w:lineRule="auto"/>
        <w:rPr>
          <w:rFonts w:ascii="Microsoft YaHei" w:hAnsi="Microsoft YaHei" w:eastAsia="Microsoft YaHei" w:cs="Microsoft YaHei"/>
          <w:sz w:val="19"/>
          <w:szCs w:val="19"/>
        </w:rPr>
      </w:pPr>
      <w:r>
        <w:rPr>
          <w:sz w:val="19"/>
          <w:szCs w:val="19"/>
          <w:color w:val="231F20"/>
          <w:spacing w:val="12"/>
        </w:rPr>
        <w:t>b</w:t>
      </w:r>
      <w:r>
        <w:rPr>
          <w:rFonts w:ascii="Microsoft YaHei" w:hAnsi="Microsoft YaHei" w:eastAsia="Microsoft YaHei" w:cs="Microsoft YaHei"/>
          <w:sz w:val="19"/>
          <w:szCs w:val="19"/>
          <w:color w:val="231F20"/>
          <w:spacing w:val="12"/>
        </w:rPr>
        <w:t>）  燃气计量装置无基表计数器的，仅为电子显示器故障时，可更换显示器读取数据，或借助辅助</w:t>
      </w:r>
      <w:r>
        <w:rPr>
          <w:rFonts w:ascii="Microsoft YaHei" w:hAnsi="Microsoft YaHei" w:eastAsia="Microsoft YaHei" w:cs="Microsoft YaHei"/>
          <w:sz w:val="19"/>
          <w:szCs w:val="19"/>
          <w:color w:val="231F20"/>
          <w:spacing w:val="9"/>
        </w:rPr>
        <w:t xml:space="preserve"> </w:t>
      </w:r>
      <w:r>
        <w:rPr>
          <w:rFonts w:ascii="Microsoft YaHei" w:hAnsi="Microsoft YaHei" w:eastAsia="Microsoft YaHei" w:cs="Microsoft YaHei"/>
          <w:sz w:val="19"/>
          <w:szCs w:val="19"/>
          <w:color w:val="231F20"/>
          <w:spacing w:val="19"/>
        </w:rPr>
        <w:t>显示设备通过操作燃气表本机调出的计量数据为依据进行核算；</w:t>
      </w:r>
    </w:p>
    <w:p>
      <w:pPr>
        <w:pStyle w:val="BodyText"/>
        <w:ind w:left="849" w:right="69" w:hanging="419"/>
        <w:spacing w:before="58" w:line="217" w:lineRule="auto"/>
        <w:rPr>
          <w:rFonts w:ascii="Microsoft YaHei" w:hAnsi="Microsoft YaHei" w:eastAsia="Microsoft YaHei" w:cs="Microsoft YaHei"/>
          <w:sz w:val="19"/>
          <w:szCs w:val="19"/>
        </w:rPr>
      </w:pPr>
      <w:r>
        <w:rPr>
          <w:sz w:val="19"/>
          <w:szCs w:val="19"/>
          <w:color w:val="231F20"/>
          <w:spacing w:val="17"/>
        </w:rPr>
        <w:t>c</w:t>
      </w:r>
      <w:r>
        <w:rPr>
          <w:rFonts w:ascii="Microsoft YaHei" w:hAnsi="Microsoft YaHei" w:eastAsia="Microsoft YaHei" w:cs="Microsoft YaHei"/>
          <w:sz w:val="19"/>
          <w:szCs w:val="19"/>
          <w:color w:val="231F20"/>
          <w:spacing w:val="17"/>
        </w:rPr>
        <w:t>）  燃气计量装置电子主板和基表计数器同时损坏无法操作燃气表本机调出计量数据</w:t>
      </w:r>
      <w:r>
        <w:rPr>
          <w:rFonts w:ascii="Microsoft YaHei" w:hAnsi="Microsoft YaHei" w:eastAsia="Microsoft YaHei" w:cs="Microsoft YaHei"/>
          <w:sz w:val="19"/>
          <w:szCs w:val="19"/>
          <w:color w:val="231F20"/>
          <w:spacing w:val="16"/>
        </w:rPr>
        <w:t>的，以用户</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4"/>
        </w:rPr>
        <w:t>之前</w:t>
      </w:r>
      <w:r>
        <w:rPr>
          <w:rFonts w:ascii="Microsoft YaHei" w:hAnsi="Microsoft YaHei" w:eastAsia="Microsoft YaHei" w:cs="Microsoft YaHei"/>
          <w:sz w:val="19"/>
          <w:szCs w:val="19"/>
          <w:color w:val="231F20"/>
          <w:spacing w:val="29"/>
        </w:rPr>
        <w:t xml:space="preserve"> </w:t>
      </w:r>
      <w:r>
        <w:rPr>
          <w:sz w:val="19"/>
          <w:szCs w:val="19"/>
          <w:color w:val="231F20"/>
          <w:spacing w:val="14"/>
        </w:rPr>
        <w:t>1 </w:t>
      </w:r>
      <w:r>
        <w:rPr>
          <w:rFonts w:ascii="Microsoft YaHei" w:hAnsi="Microsoft YaHei" w:eastAsia="Microsoft YaHei" w:cs="Microsoft YaHei"/>
          <w:sz w:val="19"/>
          <w:szCs w:val="19"/>
          <w:color w:val="231F20"/>
          <w:spacing w:val="14"/>
        </w:rPr>
        <w:t>年抄表周期燃气平均用气量作为燃</w:t>
      </w:r>
      <w:r>
        <w:rPr>
          <w:rFonts w:ascii="Microsoft YaHei" w:hAnsi="Microsoft YaHei" w:eastAsia="Microsoft YaHei" w:cs="Microsoft YaHei"/>
          <w:sz w:val="19"/>
          <w:szCs w:val="19"/>
          <w:color w:val="231F20"/>
          <w:spacing w:val="13"/>
        </w:rPr>
        <w:t>气用气量计算</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3"/>
        </w:rPr>
        <w:t>，安装使用不足</w:t>
      </w:r>
      <w:r>
        <w:rPr>
          <w:rFonts w:ascii="Microsoft YaHei" w:hAnsi="Microsoft YaHei" w:eastAsia="Microsoft YaHei" w:cs="Microsoft YaHei"/>
          <w:sz w:val="19"/>
          <w:szCs w:val="19"/>
          <w:color w:val="231F20"/>
          <w:spacing w:val="28"/>
          <w:w w:val="101"/>
        </w:rPr>
        <w:t xml:space="preserve"> </w:t>
      </w:r>
      <w:r>
        <w:rPr>
          <w:sz w:val="19"/>
          <w:szCs w:val="19"/>
          <w:color w:val="231F20"/>
          <w:spacing w:val="13"/>
        </w:rPr>
        <w:t>1 </w:t>
      </w:r>
      <w:r>
        <w:rPr>
          <w:rFonts w:ascii="Microsoft YaHei" w:hAnsi="Microsoft YaHei" w:eastAsia="Microsoft YaHei" w:cs="Microsoft YaHei"/>
          <w:sz w:val="19"/>
          <w:szCs w:val="19"/>
          <w:color w:val="231F20"/>
          <w:spacing w:val="13"/>
        </w:rPr>
        <w:t>年的</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3"/>
        </w:rPr>
        <w:t>，按实际使用</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5"/>
        </w:rPr>
        <w:t>时间计算平均用气量</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15"/>
        </w:rPr>
        <w:t>。</w:t>
      </w:r>
    </w:p>
    <w:p>
      <w:pPr>
        <w:pStyle w:val="BodyText"/>
        <w:ind w:left="11"/>
        <w:spacing w:before="31"/>
        <w:rPr>
          <w:rFonts w:ascii="Microsoft YaHei" w:hAnsi="Microsoft YaHei" w:eastAsia="Microsoft YaHei" w:cs="Microsoft YaHei"/>
          <w:sz w:val="19"/>
          <w:szCs w:val="19"/>
        </w:rPr>
      </w:pPr>
      <w:r>
        <w:rPr>
          <w:sz w:val="19"/>
          <w:szCs w:val="19"/>
          <w:color w:val="231F20"/>
          <w:spacing w:val="14"/>
        </w:rPr>
        <w:t>6.1.9</w:t>
      </w:r>
      <w:r>
        <w:rPr>
          <w:sz w:val="19"/>
          <w:szCs w:val="19"/>
          <w:color w:val="231F20"/>
          <w:spacing w:val="4"/>
        </w:rPr>
        <w:t xml:space="preserve">    </w:t>
      </w:r>
      <w:r>
        <w:rPr>
          <w:rFonts w:ascii="Microsoft YaHei" w:hAnsi="Microsoft YaHei" w:eastAsia="Microsoft YaHei" w:cs="Microsoft YaHei"/>
          <w:sz w:val="19"/>
          <w:szCs w:val="19"/>
          <w:color w:val="231F20"/>
          <w:spacing w:val="14"/>
        </w:rPr>
        <w:t>管道燃气用户逾期未缴纳燃气费时，燃气经营企业应告知其逾期未缴纳燃气费及承担的责任</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4"/>
        </w:rPr>
        <w:t>。</w:t>
      </w:r>
    </w:p>
    <w:p>
      <w:pPr>
        <w:pStyle w:val="BodyText"/>
        <w:ind w:left="11"/>
        <w:spacing w:before="147" w:line="265" w:lineRule="exact"/>
        <w:outlineLvl w:val="1"/>
        <w:rPr>
          <w:rFonts w:ascii="SimHei" w:hAnsi="SimHei" w:eastAsia="SimHei" w:cs="SimHei"/>
          <w:sz w:val="19"/>
          <w:szCs w:val="19"/>
        </w:rPr>
      </w:pPr>
      <w:r>
        <w:rPr>
          <w:sz w:val="19"/>
          <w:szCs w:val="19"/>
          <w:color w:val="231F20"/>
          <w:spacing w:val="8"/>
          <w:position w:val="1"/>
        </w:rPr>
        <w:t>6.2    </w:t>
      </w:r>
      <w:r>
        <w:rPr>
          <w:rFonts w:ascii="SimHei" w:hAnsi="SimHei" w:eastAsia="SimHei" w:cs="SimHei"/>
          <w:sz w:val="19"/>
          <w:szCs w:val="19"/>
          <w:color w:val="231F20"/>
          <w:spacing w:val="8"/>
          <w:position w:val="1"/>
        </w:rPr>
        <w:t>用户燃气设施检查</w:t>
      </w:r>
    </w:p>
    <w:p>
      <w:pPr>
        <w:pStyle w:val="BodyText"/>
        <w:ind w:left="23" w:right="69" w:hanging="12"/>
        <w:spacing w:before="207" w:line="239" w:lineRule="auto"/>
        <w:rPr>
          <w:rFonts w:ascii="Microsoft YaHei" w:hAnsi="Microsoft YaHei" w:eastAsia="Microsoft YaHei" w:cs="Microsoft YaHei"/>
          <w:sz w:val="19"/>
          <w:szCs w:val="19"/>
        </w:rPr>
      </w:pPr>
      <w:r>
        <w:rPr>
          <w:sz w:val="19"/>
          <w:szCs w:val="19"/>
          <w:color w:val="231F20"/>
          <w:spacing w:val="16"/>
        </w:rPr>
        <w:t>6.2.1</w:t>
      </w:r>
      <w:r>
        <w:rPr>
          <w:sz w:val="19"/>
          <w:szCs w:val="19"/>
          <w:color w:val="231F20"/>
          <w:spacing w:val="2"/>
        </w:rPr>
        <w:t xml:space="preserve">    </w:t>
      </w:r>
      <w:r>
        <w:rPr>
          <w:rFonts w:ascii="Microsoft YaHei" w:hAnsi="Microsoft YaHei" w:eastAsia="Microsoft YaHei" w:cs="Microsoft YaHei"/>
          <w:sz w:val="19"/>
          <w:szCs w:val="19"/>
          <w:color w:val="231F20"/>
          <w:spacing w:val="16"/>
        </w:rPr>
        <w:t>燃气服务提供者应定期对用户燃气设施</w:t>
      </w:r>
      <w:r>
        <w:rPr>
          <w:rFonts w:ascii="Microsoft YaHei" w:hAnsi="Microsoft YaHei" w:eastAsia="Microsoft YaHei" w:cs="Microsoft YaHei"/>
          <w:sz w:val="19"/>
          <w:szCs w:val="19"/>
          <w:spacing w:val="16"/>
        </w:rPr>
        <w:t>及安全装置</w:t>
      </w:r>
      <w:r>
        <w:rPr>
          <w:rFonts w:ascii="Microsoft YaHei" w:hAnsi="Microsoft YaHei" w:eastAsia="Microsoft YaHei" w:cs="Microsoft YaHei"/>
          <w:sz w:val="19"/>
          <w:szCs w:val="19"/>
          <w:color w:val="231F20"/>
          <w:spacing w:val="16"/>
        </w:rPr>
        <w:t>进行检查，检查周期</w:t>
      </w:r>
      <w:r>
        <w:rPr>
          <w:rFonts w:ascii="Microsoft YaHei" w:hAnsi="Microsoft YaHei" w:eastAsia="Microsoft YaHei" w:cs="Microsoft YaHei"/>
          <w:sz w:val="19"/>
          <w:szCs w:val="19"/>
          <w:color w:val="231F20"/>
          <w:spacing w:val="15"/>
        </w:rPr>
        <w:t>和内容应符合相关标准</w:t>
      </w:r>
      <w:r>
        <w:rPr>
          <w:rFonts w:ascii="Microsoft YaHei" w:hAnsi="Microsoft YaHei" w:eastAsia="Microsoft YaHei" w:cs="Microsoft YaHei"/>
          <w:sz w:val="19"/>
          <w:szCs w:val="19"/>
          <w:color w:val="231F20"/>
          <w:spacing w:val="2"/>
        </w:rPr>
        <w:t xml:space="preserve"> </w:t>
      </w:r>
      <w:r>
        <w:rPr>
          <w:rFonts w:ascii="Microsoft YaHei" w:hAnsi="Microsoft YaHei" w:eastAsia="Microsoft YaHei" w:cs="Microsoft YaHei"/>
          <w:sz w:val="19"/>
          <w:szCs w:val="19"/>
          <w:color w:val="231F20"/>
          <w:spacing w:val="6"/>
        </w:rPr>
        <w:t>的规定</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6"/>
        </w:rPr>
        <w:t>。</w:t>
      </w:r>
    </w:p>
    <w:p>
      <w:pPr>
        <w:pStyle w:val="BodyText"/>
        <w:ind w:left="11"/>
        <w:spacing w:before="86"/>
        <w:rPr>
          <w:rFonts w:ascii="Microsoft YaHei" w:hAnsi="Microsoft YaHei" w:eastAsia="Microsoft YaHei" w:cs="Microsoft YaHei"/>
          <w:sz w:val="19"/>
          <w:szCs w:val="19"/>
        </w:rPr>
      </w:pPr>
      <w:r>
        <w:rPr>
          <w:sz w:val="19"/>
          <w:szCs w:val="19"/>
          <w:color w:val="231F20"/>
          <w:spacing w:val="10"/>
        </w:rPr>
        <w:t>6.2.2</w:t>
      </w:r>
      <w:r>
        <w:rPr>
          <w:sz w:val="19"/>
          <w:szCs w:val="19"/>
          <w:color w:val="231F20"/>
          <w:spacing w:val="3"/>
        </w:rPr>
        <w:t xml:space="preserve">    </w:t>
      </w:r>
      <w:r>
        <w:rPr>
          <w:rFonts w:ascii="Microsoft YaHei" w:hAnsi="Microsoft YaHei" w:eastAsia="Microsoft YaHei" w:cs="Microsoft YaHei"/>
          <w:sz w:val="19"/>
          <w:szCs w:val="19"/>
          <w:color w:val="231F20"/>
          <w:spacing w:val="10"/>
        </w:rPr>
        <w:t>安全检查应提前告知用户，并按约定的时间实施</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0"/>
        </w:rPr>
        <w:t>。</w:t>
      </w:r>
    </w:p>
    <w:p>
      <w:pPr>
        <w:pStyle w:val="BodyText"/>
        <w:ind w:left="9" w:right="69" w:firstLine="2"/>
        <w:spacing w:before="41" w:line="220" w:lineRule="auto"/>
        <w:rPr>
          <w:rFonts w:ascii="Microsoft YaHei" w:hAnsi="Microsoft YaHei" w:eastAsia="Microsoft YaHei" w:cs="Microsoft YaHei"/>
          <w:sz w:val="19"/>
          <w:szCs w:val="19"/>
        </w:rPr>
      </w:pPr>
      <w:r>
        <w:rPr>
          <w:sz w:val="19"/>
          <w:szCs w:val="19"/>
          <w:color w:val="231F20"/>
          <w:spacing w:val="-5"/>
        </w:rPr>
        <w:t>6.2.3    </w:t>
      </w:r>
      <w:r>
        <w:rPr>
          <w:rFonts w:ascii="Microsoft YaHei" w:hAnsi="Microsoft YaHei" w:eastAsia="Microsoft YaHei" w:cs="Microsoft YaHei"/>
          <w:sz w:val="19"/>
          <w:szCs w:val="19"/>
          <w:color w:val="231F20"/>
          <w:spacing w:val="-5"/>
        </w:rPr>
        <w:t>对</w:t>
      </w:r>
      <w:r>
        <w:rPr>
          <w:rFonts w:ascii="Microsoft YaHei" w:hAnsi="Microsoft YaHei" w:eastAsia="Microsoft YaHei" w:cs="Microsoft YaHei"/>
          <w:sz w:val="19"/>
          <w:szCs w:val="19"/>
          <w:color w:val="231F20"/>
          <w:spacing w:val="-14"/>
        </w:rPr>
        <w:t xml:space="preserve"> </w:t>
      </w:r>
      <w:r>
        <w:rPr>
          <w:rFonts w:ascii="Microsoft YaHei" w:hAnsi="Microsoft YaHei" w:eastAsia="Microsoft YaHei" w:cs="Microsoft YaHei"/>
          <w:sz w:val="19"/>
          <w:szCs w:val="19"/>
          <w:color w:val="231F20"/>
          <w:spacing w:val="-5"/>
        </w:rPr>
        <w:t>于</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5"/>
        </w:rPr>
        <w:t>检</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5"/>
        </w:rPr>
        <w:t>查 中</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5"/>
        </w:rPr>
        <w:t>发</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5"/>
        </w:rPr>
        <w:t>现</w:t>
      </w:r>
      <w:r>
        <w:rPr>
          <w:rFonts w:ascii="Microsoft YaHei" w:hAnsi="Microsoft YaHei" w:eastAsia="Microsoft YaHei" w:cs="Microsoft YaHei"/>
          <w:sz w:val="19"/>
          <w:szCs w:val="19"/>
          <w:color w:val="231F20"/>
          <w:spacing w:val="-11"/>
        </w:rPr>
        <w:t xml:space="preserve"> </w:t>
      </w:r>
      <w:r>
        <w:rPr>
          <w:rFonts w:ascii="Microsoft YaHei" w:hAnsi="Microsoft YaHei" w:eastAsia="Microsoft YaHei" w:cs="Microsoft YaHei"/>
          <w:sz w:val="19"/>
          <w:szCs w:val="19"/>
          <w:color w:val="231F20"/>
          <w:spacing w:val="-5"/>
        </w:rPr>
        <w:t>的</w:t>
      </w:r>
      <w:r>
        <w:rPr>
          <w:rFonts w:ascii="Microsoft YaHei" w:hAnsi="Microsoft YaHei" w:eastAsia="Microsoft YaHei" w:cs="Microsoft YaHei"/>
          <w:sz w:val="19"/>
          <w:szCs w:val="19"/>
          <w:color w:val="231F20"/>
          <w:spacing w:val="-13"/>
        </w:rPr>
        <w:t xml:space="preserve"> </w:t>
      </w:r>
      <w:r>
        <w:rPr>
          <w:rFonts w:ascii="Microsoft YaHei" w:hAnsi="Microsoft YaHei" w:eastAsia="Microsoft YaHei" w:cs="Microsoft YaHei"/>
          <w:sz w:val="19"/>
          <w:szCs w:val="19"/>
          <w:color w:val="231F20"/>
          <w:spacing w:val="-5"/>
        </w:rPr>
        <w:t>问</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5"/>
        </w:rPr>
        <w:t>题</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5"/>
        </w:rPr>
        <w:t>，燃</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5"/>
        </w:rPr>
        <w:t>气</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5"/>
        </w:rPr>
        <w:t>服</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5"/>
        </w:rPr>
        <w:t>务</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5"/>
        </w:rPr>
        <w:t>提</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5"/>
        </w:rPr>
        <w:t>供</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5"/>
        </w:rPr>
        <w:t>者</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5"/>
        </w:rPr>
        <w:t>应</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5"/>
        </w:rPr>
        <w:t>及</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5"/>
        </w:rPr>
        <w:t>时</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5"/>
        </w:rPr>
        <w:t>处</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5"/>
        </w:rPr>
        <w:t>置</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5"/>
        </w:rPr>
        <w:t>，并</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5"/>
        </w:rPr>
        <w:t>建</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5"/>
        </w:rPr>
        <w:t>立</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5"/>
        </w:rPr>
        <w:t>用</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5"/>
        </w:rPr>
        <w:t>户</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5"/>
        </w:rPr>
        <w:t>燃</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5"/>
        </w:rPr>
        <w:t>气</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5"/>
        </w:rPr>
        <w:t>设</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5"/>
        </w:rPr>
        <w:t>施</w:t>
      </w:r>
      <w:r>
        <w:rPr>
          <w:rFonts w:ascii="Microsoft YaHei" w:hAnsi="Microsoft YaHei" w:eastAsia="Microsoft YaHei" w:cs="Microsoft YaHei"/>
          <w:sz w:val="19"/>
          <w:szCs w:val="19"/>
          <w:color w:val="231F20"/>
          <w:spacing w:val="-15"/>
        </w:rPr>
        <w:t xml:space="preserve"> </w:t>
      </w:r>
      <w:r>
        <w:rPr>
          <w:rFonts w:ascii="Microsoft YaHei" w:hAnsi="Microsoft YaHei" w:eastAsia="Microsoft YaHei" w:cs="Microsoft YaHei"/>
          <w:sz w:val="19"/>
          <w:szCs w:val="19"/>
          <w:color w:val="231F20"/>
          <w:spacing w:val="-5"/>
        </w:rPr>
        <w:t>隐</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5"/>
        </w:rPr>
        <w:t>患</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5"/>
        </w:rPr>
        <w:t>整</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5"/>
        </w:rPr>
        <w:t>改</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5"/>
        </w:rPr>
        <w:t>及</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5"/>
        </w:rPr>
        <w:t>跟</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5"/>
        </w:rPr>
        <w:t>踪</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6"/>
        </w:rPr>
        <w:t>机制</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6"/>
        </w:rPr>
        <w:t>。</w:t>
      </w:r>
    </w:p>
    <w:p>
      <w:pPr>
        <w:pStyle w:val="BodyText"/>
        <w:ind w:left="6" w:right="69" w:firstLine="5"/>
        <w:spacing w:before="84" w:line="221" w:lineRule="auto"/>
        <w:rPr>
          <w:rFonts w:ascii="Microsoft YaHei" w:hAnsi="Microsoft YaHei" w:eastAsia="Microsoft YaHei" w:cs="Microsoft YaHei"/>
          <w:sz w:val="19"/>
          <w:szCs w:val="19"/>
        </w:rPr>
      </w:pPr>
      <w:r>
        <w:rPr>
          <w:sz w:val="19"/>
          <w:szCs w:val="19"/>
          <w:color w:val="231F20"/>
          <w:spacing w:val="15"/>
        </w:rPr>
        <w:t>6.2.4</w:t>
      </w:r>
      <w:r>
        <w:rPr>
          <w:sz w:val="19"/>
          <w:szCs w:val="19"/>
          <w:color w:val="231F20"/>
          <w:spacing w:val="2"/>
        </w:rPr>
        <w:t xml:space="preserve">    </w:t>
      </w:r>
      <w:r>
        <w:rPr>
          <w:rFonts w:ascii="Microsoft YaHei" w:hAnsi="Microsoft YaHei" w:eastAsia="Microsoft YaHei" w:cs="Microsoft YaHei"/>
          <w:sz w:val="19"/>
          <w:szCs w:val="19"/>
          <w:color w:val="231F20"/>
          <w:spacing w:val="15"/>
        </w:rPr>
        <w:t>燃气服务提供者应将存在的安全隐患告知用户，并按照合同规定的责任划分进行整改</w:t>
      </w:r>
      <w:r>
        <w:rPr>
          <w:rFonts w:ascii="Microsoft YaHei" w:hAnsi="Microsoft YaHei" w:eastAsia="Microsoft YaHei" w:cs="Microsoft YaHei"/>
          <w:sz w:val="19"/>
          <w:szCs w:val="19"/>
          <w:color w:val="231F20"/>
          <w:spacing w:val="-15"/>
        </w:rPr>
        <w:t xml:space="preserve"> </w:t>
      </w:r>
      <w:r>
        <w:rPr>
          <w:rFonts w:ascii="Microsoft YaHei" w:hAnsi="Microsoft YaHei" w:eastAsia="Microsoft YaHei" w:cs="Microsoft YaHei"/>
          <w:sz w:val="19"/>
          <w:szCs w:val="19"/>
          <w:color w:val="231F20"/>
          <w:spacing w:val="15"/>
        </w:rPr>
        <w:t>。</w:t>
      </w:r>
      <w:r>
        <w:rPr>
          <w:rFonts w:ascii="Microsoft YaHei" w:hAnsi="Microsoft YaHei" w:eastAsia="Microsoft YaHei" w:cs="Microsoft YaHei"/>
          <w:sz w:val="19"/>
          <w:szCs w:val="19"/>
          <w:color w:val="231F20"/>
          <w:spacing w:val="14"/>
        </w:rPr>
        <w:t>用户需</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4"/>
        </w:rPr>
        <w:t>要燃气服务提供者协助整改的，燃气服务提供者应提供相关服务，并事先告知服务内容和服务价格</w:t>
      </w:r>
      <w:r>
        <w:rPr>
          <w:rFonts w:ascii="Microsoft YaHei" w:hAnsi="Microsoft YaHei" w:eastAsia="Microsoft YaHei" w:cs="Microsoft YaHei"/>
          <w:sz w:val="19"/>
          <w:szCs w:val="19"/>
          <w:color w:val="231F20"/>
          <w:spacing w:val="-16"/>
        </w:rPr>
        <w:t xml:space="preserve"> </w:t>
      </w:r>
      <w:r>
        <w:rPr>
          <w:rFonts w:ascii="Microsoft YaHei" w:hAnsi="Microsoft YaHei" w:eastAsia="Microsoft YaHei" w:cs="Microsoft YaHei"/>
          <w:sz w:val="19"/>
          <w:szCs w:val="19"/>
          <w:color w:val="231F20"/>
          <w:spacing w:val="14"/>
        </w:rPr>
        <w:t>。</w:t>
      </w:r>
    </w:p>
    <w:p>
      <w:pPr>
        <w:pStyle w:val="BodyText"/>
        <w:ind w:left="10" w:right="69"/>
        <w:spacing w:before="32" w:line="239" w:lineRule="auto"/>
        <w:rPr>
          <w:rFonts w:ascii="Microsoft YaHei" w:hAnsi="Microsoft YaHei" w:eastAsia="Microsoft YaHei" w:cs="Microsoft YaHei"/>
          <w:sz w:val="19"/>
          <w:szCs w:val="19"/>
        </w:rPr>
      </w:pPr>
      <w:r>
        <w:drawing>
          <wp:anchor distT="0" distB="0" distL="0" distR="0" simplePos="0" relativeHeight="251692032" behindDoc="0" locked="0" layoutInCell="1" allowOverlap="1">
            <wp:simplePos x="0" y="0"/>
            <wp:positionH relativeFrom="column">
              <wp:posOffset>2856192</wp:posOffset>
            </wp:positionH>
            <wp:positionV relativeFrom="paragraph">
              <wp:posOffset>125005</wp:posOffset>
            </wp:positionV>
            <wp:extent cx="190500" cy="190500"/>
            <wp:effectExtent l="0" t="0" r="0" b="0"/>
            <wp:wrapNone/>
            <wp:docPr id="22" name="IM 22"/>
            <wp:cNvGraphicFramePr/>
            <a:graphic>
              <a:graphicData uri="http://schemas.openxmlformats.org/drawingml/2006/picture">
                <pic:pic>
                  <pic:nvPicPr>
                    <pic:cNvPr id="22" name="IM 22"/>
                    <pic:cNvPicPr/>
                  </pic:nvPicPr>
                  <pic:blipFill>
                    <a:blip r:embed="rId3"/>
                    <a:stretch>
                      <a:fillRect/>
                    </a:stretch>
                  </pic:blipFill>
                  <pic:spPr>
                    <a:xfrm rot="0">
                      <a:off x="0" y="0"/>
                      <a:ext cx="190500" cy="190500"/>
                    </a:xfrm>
                    <a:prstGeom prst="rect">
                      <a:avLst/>
                    </a:prstGeom>
                  </pic:spPr>
                </pic:pic>
              </a:graphicData>
            </a:graphic>
          </wp:anchor>
        </w:drawing>
      </w:r>
      <w:r>
        <w:rPr>
          <w:sz w:val="19"/>
          <w:szCs w:val="19"/>
          <w:color w:val="231F20"/>
          <w:spacing w:val="16"/>
        </w:rPr>
        <w:t>6.2.5</w:t>
      </w:r>
      <w:r>
        <w:rPr>
          <w:sz w:val="19"/>
          <w:szCs w:val="19"/>
          <w:color w:val="231F20"/>
          <w:spacing w:val="2"/>
        </w:rPr>
        <w:t xml:space="preserve">    </w:t>
      </w:r>
      <w:r>
        <w:rPr>
          <w:rFonts w:ascii="Microsoft YaHei" w:hAnsi="Microsoft YaHei" w:eastAsia="Microsoft YaHei" w:cs="Microsoft YaHei"/>
          <w:sz w:val="19"/>
          <w:szCs w:val="19"/>
          <w:color w:val="231F20"/>
          <w:spacing w:val="16"/>
        </w:rPr>
        <w:t>燃气服务提供者宜在定期安全检查之外根据用户需求提供检查服务，提</w:t>
      </w:r>
      <w:r>
        <w:rPr>
          <w:rFonts w:ascii="Microsoft YaHei" w:hAnsi="Microsoft YaHei" w:eastAsia="Microsoft YaHei" w:cs="Microsoft YaHei"/>
          <w:sz w:val="19"/>
          <w:szCs w:val="19"/>
          <w:color w:val="231F20"/>
          <w:spacing w:val="15"/>
        </w:rPr>
        <w:t>供服务前应与用户约定</w:t>
      </w:r>
      <w:r>
        <w:rPr>
          <w:rFonts w:ascii="Microsoft YaHei" w:hAnsi="Microsoft YaHei" w:eastAsia="Microsoft YaHei" w:cs="Microsoft YaHei"/>
          <w:sz w:val="19"/>
          <w:szCs w:val="19"/>
          <w:color w:val="231F20"/>
          <w:spacing w:val="2"/>
        </w:rPr>
        <w:t xml:space="preserve"> </w:t>
      </w:r>
      <w:r>
        <w:rPr>
          <w:rFonts w:ascii="Microsoft YaHei" w:hAnsi="Microsoft YaHei" w:eastAsia="Microsoft YaHei" w:cs="Microsoft YaHei"/>
          <w:sz w:val="19"/>
          <w:szCs w:val="19"/>
          <w:color w:val="231F20"/>
          <w:spacing w:val="8"/>
        </w:rPr>
        <w:t>服务时间</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8"/>
        </w:rPr>
        <w:t>、服务内容和服务费用</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8"/>
        </w:rPr>
        <w:t>。</w:t>
      </w:r>
    </w:p>
    <w:p>
      <w:pPr>
        <w:pStyle w:val="BodyText"/>
        <w:ind w:left="8" w:right="69" w:firstLine="2"/>
        <w:spacing w:before="84" w:line="241" w:lineRule="auto"/>
        <w:rPr>
          <w:rFonts w:ascii="Microsoft YaHei" w:hAnsi="Microsoft YaHei" w:eastAsia="Microsoft YaHei" w:cs="Microsoft YaHei"/>
          <w:sz w:val="19"/>
          <w:szCs w:val="19"/>
        </w:rPr>
      </w:pPr>
      <w:r>
        <w:rPr>
          <w:sz w:val="19"/>
          <w:szCs w:val="19"/>
          <w:color w:val="231F20"/>
          <w:spacing w:val="10"/>
        </w:rPr>
        <w:t>6.2.6</w:t>
      </w:r>
      <w:r>
        <w:rPr>
          <w:sz w:val="19"/>
          <w:szCs w:val="19"/>
          <w:color w:val="231F20"/>
          <w:spacing w:val="5"/>
        </w:rPr>
        <w:t xml:space="preserve">    </w:t>
      </w:r>
      <w:r>
        <w:rPr>
          <w:rFonts w:ascii="Microsoft YaHei" w:hAnsi="Microsoft YaHei" w:eastAsia="Microsoft YaHei" w:cs="Microsoft YaHei"/>
          <w:sz w:val="19"/>
          <w:szCs w:val="19"/>
          <w:color w:val="231F20"/>
          <w:spacing w:val="10"/>
        </w:rPr>
        <w:t>燃气经营企业应建立专项工作机制，对拒绝入户安全检查</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0"/>
        </w:rPr>
        <w:t>、不签收整改通知书</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0"/>
        </w:rPr>
        <w:t>、存在安全隐患拒</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4"/>
        </w:rPr>
        <w:t>不整改等问题进行处置；对公共安全构成威胁时，在履行告知义务后采取停气或者暂停供气的措施</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14"/>
        </w:rPr>
        <w:t>。</w:t>
      </w:r>
    </w:p>
    <w:p>
      <w:pPr>
        <w:pStyle w:val="BodyText"/>
        <w:ind w:left="11"/>
        <w:spacing w:before="81"/>
        <w:rPr>
          <w:rFonts w:ascii="Microsoft YaHei" w:hAnsi="Microsoft YaHei" w:eastAsia="Microsoft YaHei" w:cs="Microsoft YaHei"/>
          <w:sz w:val="19"/>
          <w:szCs w:val="19"/>
        </w:rPr>
      </w:pPr>
      <w:r>
        <w:rPr>
          <w:sz w:val="19"/>
          <w:szCs w:val="19"/>
          <w:color w:val="231F20"/>
          <w:spacing w:val="14"/>
        </w:rPr>
        <w:t>6.2.7</w:t>
      </w:r>
      <w:r>
        <w:rPr>
          <w:sz w:val="19"/>
          <w:szCs w:val="19"/>
          <w:color w:val="231F20"/>
          <w:spacing w:val="2"/>
        </w:rPr>
        <w:t xml:space="preserve">    </w:t>
      </w:r>
      <w:r>
        <w:rPr>
          <w:rFonts w:ascii="Microsoft YaHei" w:hAnsi="Microsoft YaHei" w:eastAsia="Microsoft YaHei" w:cs="Microsoft YaHei"/>
          <w:sz w:val="19"/>
          <w:szCs w:val="19"/>
          <w:color w:val="231F20"/>
          <w:spacing w:val="14"/>
        </w:rPr>
        <w:t>燃气服务提供者对瓶装燃气设施的安全检查除满</w:t>
      </w:r>
      <w:r>
        <w:rPr>
          <w:rFonts w:ascii="Microsoft YaHei" w:hAnsi="Microsoft YaHei" w:eastAsia="Microsoft YaHei" w:cs="Microsoft YaHei"/>
          <w:sz w:val="19"/>
          <w:szCs w:val="19"/>
          <w:color w:val="231F20"/>
          <w:spacing w:val="13"/>
        </w:rPr>
        <w:t>足上述条款外，还应符合以下要求：</w:t>
      </w:r>
    </w:p>
    <w:p>
      <w:pPr>
        <w:pStyle w:val="BodyText"/>
        <w:ind w:left="431"/>
        <w:spacing w:before="73" w:line="204" w:lineRule="auto"/>
        <w:rPr>
          <w:rFonts w:ascii="Microsoft YaHei" w:hAnsi="Microsoft YaHei" w:eastAsia="Microsoft YaHei" w:cs="Microsoft YaHei"/>
          <w:sz w:val="19"/>
          <w:szCs w:val="19"/>
        </w:rPr>
      </w:pPr>
      <w:r>
        <w:rPr>
          <w:sz w:val="19"/>
          <w:szCs w:val="19"/>
          <w:color w:val="231F20"/>
          <w:spacing w:val="17"/>
        </w:rPr>
        <w:t>a</w:t>
      </w:r>
      <w:r>
        <w:rPr>
          <w:rFonts w:ascii="Microsoft YaHei" w:hAnsi="Microsoft YaHei" w:eastAsia="Microsoft YaHei" w:cs="Microsoft YaHei"/>
          <w:sz w:val="19"/>
          <w:szCs w:val="19"/>
          <w:color w:val="231F20"/>
          <w:spacing w:val="17"/>
        </w:rPr>
        <w:t>）  配送上门服务时应同时对用户燃气设</w:t>
      </w:r>
      <w:r>
        <w:rPr>
          <w:rFonts w:ascii="Microsoft YaHei" w:hAnsi="Microsoft YaHei" w:eastAsia="Microsoft YaHei" w:cs="Microsoft YaHei"/>
          <w:sz w:val="19"/>
          <w:szCs w:val="19"/>
          <w:color w:val="231F20"/>
          <w:spacing w:val="16"/>
        </w:rPr>
        <w:t>施进行安全检查；</w:t>
      </w:r>
    </w:p>
    <w:p>
      <w:pPr>
        <w:pStyle w:val="BodyText"/>
        <w:ind w:left="423"/>
        <w:spacing w:before="91" w:line="204" w:lineRule="auto"/>
        <w:rPr>
          <w:rFonts w:ascii="Microsoft YaHei" w:hAnsi="Microsoft YaHei" w:eastAsia="Microsoft YaHei" w:cs="Microsoft YaHei"/>
          <w:sz w:val="19"/>
          <w:szCs w:val="19"/>
        </w:rPr>
      </w:pPr>
      <w:r>
        <w:rPr>
          <w:sz w:val="19"/>
          <w:szCs w:val="19"/>
          <w:color w:val="231F20"/>
          <w:spacing w:val="5"/>
        </w:rPr>
        <w:t>b</w:t>
      </w:r>
      <w:r>
        <w:rPr>
          <w:rFonts w:ascii="Microsoft YaHei" w:hAnsi="Microsoft YaHei" w:eastAsia="Microsoft YaHei" w:cs="Microsoft YaHei"/>
          <w:sz w:val="19"/>
          <w:szCs w:val="19"/>
          <w:color w:val="231F20"/>
          <w:spacing w:val="5"/>
        </w:rPr>
        <w:t>）  安全检查的内容包括气瓶</w:t>
      </w:r>
      <w:r>
        <w:rPr>
          <w:rFonts w:ascii="Microsoft YaHei" w:hAnsi="Microsoft YaHei" w:eastAsia="Microsoft YaHei" w:cs="Microsoft YaHei"/>
          <w:sz w:val="19"/>
          <w:szCs w:val="19"/>
          <w:color w:val="231F20"/>
          <w:spacing w:val="-16"/>
        </w:rPr>
        <w:t xml:space="preserve"> </w:t>
      </w:r>
      <w:r>
        <w:rPr>
          <w:rFonts w:ascii="Microsoft YaHei" w:hAnsi="Microsoft YaHei" w:eastAsia="Microsoft YaHei" w:cs="Microsoft YaHei"/>
          <w:sz w:val="19"/>
          <w:szCs w:val="19"/>
          <w:color w:val="231F20"/>
          <w:spacing w:val="5"/>
        </w:rPr>
        <w:t>、调压器</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5"/>
        </w:rPr>
        <w:t>、连接管道</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5"/>
        </w:rPr>
        <w:t>、燃具和使用环境等</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5"/>
        </w:rPr>
        <w:t>。</w:t>
      </w:r>
    </w:p>
    <w:p>
      <w:pPr>
        <w:pStyle w:val="BodyText"/>
        <w:ind w:left="11"/>
        <w:spacing w:before="216" w:line="329" w:lineRule="exact"/>
        <w:outlineLvl w:val="1"/>
        <w:rPr>
          <w:rFonts w:ascii="SimHei" w:hAnsi="SimHei" w:eastAsia="SimHei" w:cs="SimHei"/>
          <w:sz w:val="19"/>
          <w:szCs w:val="19"/>
        </w:rPr>
      </w:pPr>
      <w:r>
        <w:rPr>
          <w:sz w:val="19"/>
          <w:szCs w:val="19"/>
          <w:color w:val="231F20"/>
          <w:spacing w:val="6"/>
          <w:position w:val="3"/>
        </w:rPr>
        <w:t>6.3    </w:t>
      </w:r>
      <w:r>
        <w:rPr>
          <w:rFonts w:ascii="SimHei" w:hAnsi="SimHei" w:eastAsia="SimHei" w:cs="SimHei"/>
          <w:sz w:val="19"/>
          <w:szCs w:val="19"/>
          <w:color w:val="231F20"/>
          <w:spacing w:val="6"/>
          <w:position w:val="3"/>
        </w:rPr>
        <w:t>安全装置销售</w:t>
      </w:r>
      <w:r>
        <w:rPr>
          <w:rFonts w:ascii="Microsoft YaHei" w:hAnsi="Microsoft YaHei" w:eastAsia="Microsoft YaHei" w:cs="Microsoft YaHei"/>
          <w:sz w:val="19"/>
          <w:szCs w:val="19"/>
          <w:color w:val="231F20"/>
          <w:spacing w:val="6"/>
          <w:position w:val="3"/>
        </w:rPr>
        <w:t>、</w:t>
      </w:r>
      <w:r>
        <w:rPr>
          <w:rFonts w:ascii="SimHei" w:hAnsi="SimHei" w:eastAsia="SimHei" w:cs="SimHei"/>
          <w:sz w:val="19"/>
          <w:szCs w:val="19"/>
          <w:color w:val="231F20"/>
          <w:spacing w:val="6"/>
          <w:position w:val="3"/>
        </w:rPr>
        <w:t>安装和维检修</w:t>
      </w:r>
    </w:p>
    <w:p>
      <w:pPr>
        <w:pStyle w:val="BodyText"/>
        <w:ind w:left="11"/>
        <w:spacing w:before="143"/>
        <w:rPr>
          <w:rFonts w:ascii="Microsoft YaHei" w:hAnsi="Microsoft YaHei" w:eastAsia="Microsoft YaHei" w:cs="Microsoft YaHei"/>
          <w:sz w:val="19"/>
          <w:szCs w:val="19"/>
        </w:rPr>
      </w:pPr>
      <w:r>
        <w:rPr>
          <w:sz w:val="19"/>
          <w:szCs w:val="19"/>
          <w:color w:val="231F20"/>
          <w:spacing w:val="13"/>
        </w:rPr>
        <w:t>6.3.1</w:t>
      </w:r>
      <w:r>
        <w:rPr>
          <w:sz w:val="19"/>
          <w:szCs w:val="19"/>
          <w:color w:val="231F20"/>
          <w:spacing w:val="5"/>
        </w:rPr>
        <w:t xml:space="preserve">    </w:t>
      </w:r>
      <w:r>
        <w:rPr>
          <w:rFonts w:ascii="Microsoft YaHei" w:hAnsi="Microsoft YaHei" w:eastAsia="Microsoft YaHei" w:cs="Microsoft YaHei"/>
          <w:sz w:val="19"/>
          <w:szCs w:val="19"/>
          <w:color w:val="231F20"/>
          <w:spacing w:val="13"/>
        </w:rPr>
        <w:t>燃气服务提供者向用户提供安全装置的销售</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3"/>
        </w:rPr>
        <w:t>、安装和维检修服务应符合相关标准的要求</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3"/>
        </w:rPr>
        <w:t>。</w:t>
      </w:r>
    </w:p>
    <w:p>
      <w:pPr>
        <w:pStyle w:val="BodyText"/>
        <w:ind w:left="11"/>
        <w:spacing w:before="42"/>
        <w:rPr>
          <w:rFonts w:ascii="Microsoft YaHei" w:hAnsi="Microsoft YaHei" w:eastAsia="Microsoft YaHei" w:cs="Microsoft YaHei"/>
          <w:sz w:val="19"/>
          <w:szCs w:val="19"/>
        </w:rPr>
      </w:pPr>
      <w:r>
        <w:rPr>
          <w:sz w:val="19"/>
          <w:szCs w:val="19"/>
          <w:color w:val="231F20"/>
          <w:spacing w:val="14"/>
        </w:rPr>
        <w:t>6.3.2</w:t>
      </w:r>
      <w:r>
        <w:rPr>
          <w:sz w:val="19"/>
          <w:szCs w:val="19"/>
          <w:color w:val="231F20"/>
          <w:spacing w:val="3"/>
        </w:rPr>
        <w:t xml:space="preserve">    </w:t>
      </w:r>
      <w:r>
        <w:rPr>
          <w:rFonts w:ascii="Microsoft YaHei" w:hAnsi="Microsoft YaHei" w:eastAsia="Microsoft YaHei" w:cs="Microsoft YaHei"/>
          <w:sz w:val="19"/>
          <w:szCs w:val="19"/>
          <w:color w:val="231F20"/>
          <w:spacing w:val="14"/>
        </w:rPr>
        <w:t>燃气服务提供者应设立或者委托设立售后服务站点</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4"/>
        </w:rPr>
        <w:t>。</w:t>
      </w:r>
    </w:p>
    <w:p>
      <w:pPr>
        <w:pStyle w:val="BodyText"/>
        <w:ind w:left="11"/>
        <w:spacing w:before="199" w:line="329" w:lineRule="exact"/>
        <w:outlineLvl w:val="1"/>
        <w:rPr>
          <w:rFonts w:ascii="SimHei" w:hAnsi="SimHei" w:eastAsia="SimHei" w:cs="SimHei"/>
          <w:sz w:val="19"/>
          <w:szCs w:val="19"/>
        </w:rPr>
      </w:pPr>
      <w:r>
        <w:rPr>
          <w:sz w:val="19"/>
          <w:szCs w:val="19"/>
          <w:color w:val="231F20"/>
          <w:spacing w:val="5"/>
          <w:position w:val="3"/>
        </w:rPr>
        <w:t>6.4    </w:t>
      </w:r>
      <w:r>
        <w:rPr>
          <w:rFonts w:ascii="SimHei" w:hAnsi="SimHei" w:eastAsia="SimHei" w:cs="SimHei"/>
          <w:sz w:val="19"/>
          <w:szCs w:val="19"/>
          <w:color w:val="231F20"/>
          <w:spacing w:val="5"/>
          <w:position w:val="3"/>
        </w:rPr>
        <w:t>用户燃气设施的建设</w:t>
      </w:r>
      <w:r>
        <w:rPr>
          <w:rFonts w:ascii="Microsoft YaHei" w:hAnsi="Microsoft YaHei" w:eastAsia="Microsoft YaHei" w:cs="Microsoft YaHei"/>
          <w:sz w:val="19"/>
          <w:szCs w:val="19"/>
          <w:color w:val="231F20"/>
          <w:spacing w:val="5"/>
          <w:position w:val="3"/>
        </w:rPr>
        <w:t>、</w:t>
      </w:r>
      <w:r>
        <w:rPr>
          <w:rFonts w:ascii="SimHei" w:hAnsi="SimHei" w:eastAsia="SimHei" w:cs="SimHei"/>
          <w:sz w:val="19"/>
          <w:szCs w:val="19"/>
          <w:color w:val="231F20"/>
          <w:spacing w:val="5"/>
          <w:position w:val="3"/>
        </w:rPr>
        <w:t>改造</w:t>
      </w:r>
    </w:p>
    <w:p>
      <w:pPr>
        <w:pStyle w:val="BodyText"/>
        <w:ind w:left="7" w:right="69" w:firstLine="4"/>
        <w:spacing w:before="142"/>
        <w:rPr>
          <w:rFonts w:ascii="Microsoft YaHei" w:hAnsi="Microsoft YaHei" w:eastAsia="Microsoft YaHei" w:cs="Microsoft YaHei"/>
          <w:sz w:val="19"/>
          <w:szCs w:val="19"/>
        </w:rPr>
      </w:pPr>
      <w:r>
        <w:rPr>
          <w:sz w:val="19"/>
          <w:szCs w:val="19"/>
          <w:color w:val="231F20"/>
          <w:spacing w:val="15"/>
        </w:rPr>
        <w:t>6.4.1</w:t>
      </w:r>
      <w:r>
        <w:rPr>
          <w:sz w:val="19"/>
          <w:szCs w:val="19"/>
          <w:color w:val="231F20"/>
          <w:spacing w:val="4"/>
        </w:rPr>
        <w:t xml:space="preserve">    </w:t>
      </w:r>
      <w:r>
        <w:rPr>
          <w:rFonts w:ascii="Microsoft YaHei" w:hAnsi="Microsoft YaHei" w:eastAsia="Microsoft YaHei" w:cs="Microsoft YaHei"/>
          <w:sz w:val="19"/>
          <w:szCs w:val="19"/>
          <w:color w:val="231F20"/>
          <w:spacing w:val="15"/>
        </w:rPr>
        <w:t>从事用户燃气设施建设</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15"/>
        </w:rPr>
        <w:t>、改造等工程项目的燃气服务提供者应具有与工程项目范围和规模相对</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5"/>
        </w:rPr>
        <w:t>应的资质和等级</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5"/>
        </w:rPr>
        <w:t>。</w:t>
      </w:r>
    </w:p>
    <w:p>
      <w:pPr>
        <w:pStyle w:val="BodyText"/>
        <w:ind w:left="8" w:right="69" w:firstLine="2"/>
        <w:spacing w:before="83"/>
        <w:rPr>
          <w:rFonts w:ascii="Microsoft YaHei" w:hAnsi="Microsoft YaHei" w:eastAsia="Microsoft YaHei" w:cs="Microsoft YaHei"/>
          <w:sz w:val="19"/>
          <w:szCs w:val="19"/>
        </w:rPr>
      </w:pPr>
      <w:r>
        <w:rPr>
          <w:sz w:val="19"/>
          <w:szCs w:val="19"/>
          <w:color w:val="231F20"/>
          <w:spacing w:val="10"/>
        </w:rPr>
        <w:t>6.4.2</w:t>
      </w:r>
      <w:r>
        <w:rPr>
          <w:sz w:val="19"/>
          <w:szCs w:val="19"/>
          <w:color w:val="231F20"/>
          <w:spacing w:val="5"/>
        </w:rPr>
        <w:t xml:space="preserve">    </w:t>
      </w:r>
      <w:r>
        <w:rPr>
          <w:rFonts w:ascii="Microsoft YaHei" w:hAnsi="Microsoft YaHei" w:eastAsia="Microsoft YaHei" w:cs="Microsoft YaHei"/>
          <w:sz w:val="19"/>
          <w:szCs w:val="19"/>
          <w:color w:val="231F20"/>
          <w:spacing w:val="10"/>
        </w:rPr>
        <w:t>燃气服务提供者应按相关的法律法规和标准规范的要求进行设计</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0"/>
        </w:rPr>
        <w:t>、施工</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0"/>
        </w:rPr>
        <w:t>、监理及通气验收，确保</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3"/>
        </w:rPr>
        <w:t>用户燃气设施建设</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3"/>
        </w:rPr>
        <w:t>、安装质量符合供气安全使</w:t>
      </w:r>
      <w:r>
        <w:rPr>
          <w:rFonts w:ascii="Microsoft YaHei" w:hAnsi="Microsoft YaHei" w:eastAsia="Microsoft YaHei" w:cs="Microsoft YaHei"/>
          <w:sz w:val="19"/>
          <w:szCs w:val="19"/>
          <w:color w:val="231F20"/>
          <w:spacing w:val="12"/>
        </w:rPr>
        <w:t>用要求</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w:t>
      </w:r>
    </w:p>
    <w:p>
      <w:pPr>
        <w:pStyle w:val="BodyText"/>
        <w:ind w:left="7" w:right="69" w:firstLine="4"/>
        <w:spacing w:before="83" w:line="251" w:lineRule="auto"/>
        <w:rPr>
          <w:rFonts w:ascii="Microsoft YaHei" w:hAnsi="Microsoft YaHei" w:eastAsia="Microsoft YaHei" w:cs="Microsoft YaHei"/>
          <w:sz w:val="19"/>
          <w:szCs w:val="19"/>
        </w:rPr>
      </w:pPr>
      <w:r>
        <w:rPr>
          <w:sz w:val="19"/>
          <w:szCs w:val="19"/>
          <w:color w:val="231F20"/>
          <w:spacing w:val="9"/>
        </w:rPr>
        <w:t>6.4.3    </w:t>
      </w:r>
      <w:r>
        <w:rPr>
          <w:rFonts w:ascii="Microsoft YaHei" w:hAnsi="Microsoft YaHei" w:eastAsia="Microsoft YaHei" w:cs="Microsoft YaHei"/>
          <w:sz w:val="19"/>
          <w:szCs w:val="19"/>
          <w:color w:val="231F20"/>
          <w:spacing w:val="9"/>
        </w:rPr>
        <w:t>燃气服务提供者接到用户改装</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9"/>
        </w:rPr>
        <w:t>、拆除</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9"/>
        </w:rPr>
        <w:t>、</w:t>
      </w:r>
      <w:r>
        <w:rPr>
          <w:rFonts w:ascii="Microsoft YaHei" w:hAnsi="Microsoft YaHei" w:eastAsia="Microsoft YaHei" w:cs="Microsoft YaHei"/>
          <w:sz w:val="19"/>
          <w:szCs w:val="19"/>
          <w:color w:val="231F20"/>
          <w:spacing w:val="8"/>
        </w:rPr>
        <w:t>迁移</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8"/>
        </w:rPr>
        <w:t>、维修用户燃气设施的申请后</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8"/>
        </w:rPr>
        <w:t>，对于涉及安全隐患的</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5"/>
        </w:rPr>
        <w:t>应迅速响应和处置，其他情况应在</w:t>
      </w:r>
      <w:r>
        <w:rPr>
          <w:rFonts w:ascii="Microsoft YaHei" w:hAnsi="Microsoft YaHei" w:eastAsia="Microsoft YaHei" w:cs="Microsoft YaHei"/>
          <w:sz w:val="19"/>
          <w:szCs w:val="19"/>
          <w:color w:val="231F20"/>
          <w:spacing w:val="22"/>
          <w:w w:val="101"/>
        </w:rPr>
        <w:t xml:space="preserve"> </w:t>
      </w:r>
      <w:r>
        <w:rPr>
          <w:sz w:val="19"/>
          <w:szCs w:val="19"/>
          <w:color w:val="231F20"/>
          <w:spacing w:val="15"/>
        </w:rPr>
        <w:t>3 </w:t>
      </w:r>
      <w:r>
        <w:rPr>
          <w:rFonts w:ascii="Microsoft YaHei" w:hAnsi="Microsoft YaHei" w:eastAsia="Microsoft YaHei" w:cs="Microsoft YaHei"/>
          <w:sz w:val="19"/>
          <w:szCs w:val="19"/>
          <w:color w:val="231F20"/>
          <w:spacing w:val="15"/>
        </w:rPr>
        <w:t>个工作日内予以答复</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14"/>
        </w:rPr>
        <w:t>。对受理的居民用户应在</w:t>
      </w:r>
      <w:r>
        <w:rPr>
          <w:rFonts w:ascii="Microsoft YaHei" w:hAnsi="Microsoft YaHei" w:eastAsia="Microsoft YaHei" w:cs="Microsoft YaHei"/>
          <w:sz w:val="19"/>
          <w:szCs w:val="19"/>
          <w:color w:val="231F20"/>
          <w:spacing w:val="24"/>
        </w:rPr>
        <w:t xml:space="preserve"> </w:t>
      </w:r>
      <w:r>
        <w:rPr>
          <w:sz w:val="19"/>
          <w:szCs w:val="19"/>
          <w:color w:val="231F20"/>
          <w:spacing w:val="14"/>
        </w:rPr>
        <w:t>5 </w:t>
      </w:r>
      <w:r>
        <w:rPr>
          <w:rFonts w:ascii="Microsoft YaHei" w:hAnsi="Microsoft YaHei" w:eastAsia="Microsoft YaHei" w:cs="Microsoft YaHei"/>
          <w:sz w:val="19"/>
          <w:szCs w:val="19"/>
          <w:color w:val="231F20"/>
          <w:spacing w:val="14"/>
        </w:rPr>
        <w:t>个工作日内按照</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1"/>
        </w:rPr>
        <w:t>约定时间</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1"/>
        </w:rPr>
        <w:t>、对非居民用户按照合同约定的时限</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rPr>
        <w:t>，</w:t>
      </w:r>
      <w:r>
        <w:rPr>
          <w:rFonts w:ascii="Microsoft YaHei" w:hAnsi="Microsoft YaHei" w:eastAsia="Microsoft YaHei" w:cs="Microsoft YaHei"/>
          <w:sz w:val="19"/>
          <w:szCs w:val="19"/>
          <w:color w:val="231F20"/>
          <w:spacing w:val="10"/>
        </w:rPr>
        <w:t>实施相关作业</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0"/>
        </w:rPr>
        <w:t>；对不予受理的</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0"/>
        </w:rPr>
        <w:t>，应向用户说明理由</w:t>
      </w:r>
      <w:r>
        <w:rPr>
          <w:rFonts w:ascii="Microsoft YaHei" w:hAnsi="Microsoft YaHei" w:eastAsia="Microsoft YaHei" w:cs="Microsoft YaHei"/>
          <w:sz w:val="19"/>
          <w:szCs w:val="19"/>
          <w:color w:val="231F20"/>
          <w:spacing w:val="-15"/>
        </w:rPr>
        <w:t xml:space="preserve"> </w:t>
      </w:r>
      <w:r>
        <w:rPr>
          <w:rFonts w:ascii="Microsoft YaHei" w:hAnsi="Microsoft YaHei" w:eastAsia="Microsoft YaHei" w:cs="Microsoft YaHei"/>
          <w:sz w:val="19"/>
          <w:szCs w:val="19"/>
          <w:color w:val="231F20"/>
          <w:spacing w:val="10"/>
        </w:rPr>
        <w:t>。燃</w:t>
      </w:r>
    </w:p>
    <w:p>
      <w:pPr>
        <w:spacing w:line="251" w:lineRule="auto"/>
        <w:sectPr>
          <w:headerReference w:type="default" r:id="rId19"/>
          <w:footerReference w:type="default" r:id="rId20"/>
          <w:pgSz w:w="11906" w:h="16838"/>
          <w:pgMar w:top="1683" w:right="1356" w:bottom="1306" w:left="1307" w:header="1384" w:footer="1096" w:gutter="0"/>
        </w:sectPr>
        <w:rPr>
          <w:rFonts w:ascii="Microsoft YaHei" w:hAnsi="Microsoft YaHei" w:eastAsia="Microsoft YaHei" w:cs="Microsoft YaHei"/>
          <w:sz w:val="19"/>
          <w:szCs w:val="19"/>
        </w:rPr>
      </w:pPr>
    </w:p>
    <w:p>
      <w:pPr>
        <w:ind w:left="1107"/>
        <w:spacing w:before="316"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7"/>
        </w:rPr>
        <w:t>气设施改装</w:t>
      </w:r>
      <w:r>
        <w:rPr>
          <w:rFonts w:ascii="Microsoft YaHei" w:hAnsi="Microsoft YaHei" w:eastAsia="Microsoft YaHei" w:cs="Microsoft YaHei"/>
          <w:sz w:val="19"/>
          <w:szCs w:val="19"/>
          <w:color w:val="231F20"/>
          <w:spacing w:val="-20"/>
        </w:rPr>
        <w:t xml:space="preserve"> </w:t>
      </w:r>
      <w:r>
        <w:rPr>
          <w:rFonts w:ascii="Microsoft YaHei" w:hAnsi="Microsoft YaHei" w:eastAsia="Microsoft YaHei" w:cs="Microsoft YaHei"/>
          <w:sz w:val="19"/>
          <w:szCs w:val="19"/>
          <w:color w:val="231F20"/>
          <w:spacing w:val="7"/>
        </w:rPr>
        <w:t>、拆除</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7"/>
        </w:rPr>
        <w:t>、迁移时应与用户约定质量保证期</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7"/>
        </w:rPr>
        <w:t>。</w:t>
      </w:r>
    </w:p>
    <w:p>
      <w:pPr>
        <w:pStyle w:val="BodyText"/>
        <w:ind w:left="1107" w:right="17" w:firstLine="4"/>
        <w:spacing w:before="84" w:line="273" w:lineRule="auto"/>
        <w:rPr>
          <w:rFonts w:ascii="Microsoft YaHei" w:hAnsi="Microsoft YaHei" w:eastAsia="Microsoft YaHei" w:cs="Microsoft YaHei"/>
          <w:sz w:val="19"/>
          <w:szCs w:val="19"/>
        </w:rPr>
      </w:pPr>
      <w:r>
        <w:rPr>
          <w:sz w:val="19"/>
          <w:szCs w:val="19"/>
          <w:color w:val="231F20"/>
          <w:spacing w:val="15"/>
        </w:rPr>
        <w:t>6.4.4</w:t>
      </w:r>
      <w:r>
        <w:rPr>
          <w:sz w:val="19"/>
          <w:szCs w:val="19"/>
          <w:color w:val="231F20"/>
          <w:spacing w:val="3"/>
        </w:rPr>
        <w:t xml:space="preserve">    </w:t>
      </w:r>
      <w:r>
        <w:rPr>
          <w:rFonts w:ascii="Microsoft YaHei" w:hAnsi="Microsoft YaHei" w:eastAsia="Microsoft YaHei" w:cs="Microsoft YaHei"/>
          <w:sz w:val="19"/>
          <w:szCs w:val="19"/>
          <w:color w:val="231F20"/>
          <w:spacing w:val="15"/>
        </w:rPr>
        <w:t>燃气服务提供者承接用户燃气设施建设</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4"/>
        </w:rPr>
        <w:t>、安装等服务项目时应当遵循公平合法</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4"/>
        </w:rPr>
        <w:t>、诚实信用的原</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9"/>
        </w:rPr>
        <w:t>则，依据国家相关规定，合理确定收费标准；价格信息应公开透明，接受用户咨询和社会监督</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9"/>
        </w:rPr>
        <w:t>。</w:t>
      </w:r>
    </w:p>
    <w:p>
      <w:pPr>
        <w:pStyle w:val="BodyText"/>
        <w:spacing w:line="269" w:lineRule="auto"/>
        <w:rPr/>
      </w:pPr>
      <w:r/>
    </w:p>
    <w:p>
      <w:pPr>
        <w:pStyle w:val="BodyText"/>
        <w:ind w:left="1111"/>
        <w:spacing w:before="62" w:line="253" w:lineRule="exact"/>
        <w:outlineLvl w:val="0"/>
        <w:rPr>
          <w:rFonts w:ascii="SimHei" w:hAnsi="SimHei" w:eastAsia="SimHei" w:cs="SimHei"/>
          <w:sz w:val="19"/>
          <w:szCs w:val="19"/>
        </w:rPr>
      </w:pPr>
      <w:bookmarkStart w:name="bookmark9" w:id="12"/>
      <w:bookmarkEnd w:id="12"/>
      <w:r>
        <w:rPr>
          <w:sz w:val="19"/>
          <w:szCs w:val="19"/>
          <w:color w:val="231F20"/>
          <w:spacing w:val="5"/>
          <w:position w:val="1"/>
        </w:rPr>
        <w:t>7    </w:t>
      </w:r>
      <w:r>
        <w:rPr>
          <w:rFonts w:ascii="SimHei" w:hAnsi="SimHei" w:eastAsia="SimHei" w:cs="SimHei"/>
          <w:sz w:val="19"/>
          <w:szCs w:val="19"/>
          <w:color w:val="231F20"/>
          <w:spacing w:val="5"/>
          <w:position w:val="1"/>
        </w:rPr>
        <w:t>服务方式</w:t>
      </w:r>
    </w:p>
    <w:p>
      <w:pPr>
        <w:pStyle w:val="BodyText"/>
        <w:spacing w:line="271" w:lineRule="auto"/>
        <w:rPr/>
      </w:pPr>
      <w:r/>
    </w:p>
    <w:p>
      <w:pPr>
        <w:pStyle w:val="BodyText"/>
        <w:ind w:left="1111"/>
        <w:spacing w:before="62" w:line="253" w:lineRule="exact"/>
        <w:outlineLvl w:val="1"/>
        <w:rPr>
          <w:rFonts w:ascii="SimHei" w:hAnsi="SimHei" w:eastAsia="SimHei" w:cs="SimHei"/>
          <w:sz w:val="19"/>
          <w:szCs w:val="19"/>
        </w:rPr>
      </w:pPr>
      <w:r>
        <w:rPr>
          <w:sz w:val="19"/>
          <w:szCs w:val="19"/>
          <w:color w:val="231F20"/>
          <w:spacing w:val="3"/>
          <w:position w:val="1"/>
        </w:rPr>
        <w:t>7.1</w:t>
      </w:r>
      <w:r>
        <w:rPr>
          <w:sz w:val="19"/>
          <w:szCs w:val="19"/>
          <w:color w:val="231F20"/>
          <w:spacing w:val="6"/>
          <w:position w:val="1"/>
        </w:rPr>
        <w:t xml:space="preserve">    </w:t>
      </w:r>
      <w:r>
        <w:rPr>
          <w:rFonts w:ascii="SimHei" w:hAnsi="SimHei" w:eastAsia="SimHei" w:cs="SimHei"/>
          <w:sz w:val="19"/>
          <w:szCs w:val="19"/>
          <w:color w:val="231F20"/>
          <w:spacing w:val="3"/>
          <w:position w:val="1"/>
        </w:rPr>
        <w:t>窗口服务</w:t>
      </w:r>
    </w:p>
    <w:p>
      <w:pPr>
        <w:pStyle w:val="BodyText"/>
        <w:ind w:left="1112" w:right="17" w:hanging="1"/>
        <w:spacing w:before="228" w:line="208" w:lineRule="auto"/>
        <w:rPr>
          <w:rFonts w:ascii="Microsoft YaHei" w:hAnsi="Microsoft YaHei" w:eastAsia="Microsoft YaHei" w:cs="Microsoft YaHei"/>
          <w:sz w:val="19"/>
          <w:szCs w:val="19"/>
        </w:rPr>
      </w:pPr>
      <w:r>
        <w:rPr>
          <w:sz w:val="19"/>
          <w:szCs w:val="19"/>
          <w:color w:val="231F20"/>
          <w:spacing w:val="10"/>
        </w:rPr>
        <w:t>7.1.1</w:t>
      </w:r>
      <w:r>
        <w:rPr>
          <w:sz w:val="19"/>
          <w:szCs w:val="19"/>
          <w:color w:val="231F20"/>
          <w:spacing w:val="5"/>
        </w:rPr>
        <w:t xml:space="preserve">    </w:t>
      </w:r>
      <w:r>
        <w:rPr>
          <w:rFonts w:ascii="Microsoft YaHei" w:hAnsi="Microsoft YaHei" w:eastAsia="Microsoft YaHei" w:cs="Microsoft YaHei"/>
          <w:sz w:val="19"/>
          <w:szCs w:val="19"/>
          <w:color w:val="231F20"/>
          <w:spacing w:val="10"/>
        </w:rPr>
        <w:t>燃气经营企业应根据服务半径</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0"/>
        </w:rPr>
        <w:t>、用户数量</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0"/>
        </w:rPr>
        <w:t>、用户类别等因素设置营业场所，应方便用户进行咨询</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5"/>
        </w:rPr>
        <w:t>与查询相关信息</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5"/>
        </w:rPr>
        <w:t>、缴纳气费</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5"/>
        </w:rPr>
        <w:t>、办理各种用气业务</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5"/>
        </w:rPr>
        <w:t>、故障报修</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5"/>
        </w:rPr>
        <w:t>、提出建议及用气投诉等</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5"/>
        </w:rPr>
        <w:t>。</w:t>
      </w:r>
    </w:p>
    <w:p>
      <w:pPr>
        <w:pStyle w:val="BodyText"/>
        <w:ind w:left="1107" w:right="17" w:firstLine="3"/>
        <w:spacing w:before="67" w:line="215" w:lineRule="auto"/>
        <w:rPr>
          <w:rFonts w:ascii="Microsoft YaHei" w:hAnsi="Microsoft YaHei" w:eastAsia="Microsoft YaHei" w:cs="Microsoft YaHei"/>
          <w:sz w:val="19"/>
          <w:szCs w:val="19"/>
        </w:rPr>
      </w:pPr>
      <w:r>
        <w:rPr>
          <w:sz w:val="19"/>
          <w:szCs w:val="19"/>
          <w:color w:val="231F20"/>
          <w:spacing w:val="18"/>
        </w:rPr>
        <w:t>7.1.2    </w:t>
      </w:r>
      <w:r>
        <w:rPr>
          <w:rFonts w:ascii="Microsoft YaHei" w:hAnsi="Microsoft YaHei" w:eastAsia="Microsoft YaHei" w:cs="Microsoft YaHei"/>
          <w:sz w:val="19"/>
          <w:szCs w:val="19"/>
          <w:color w:val="231F20"/>
          <w:spacing w:val="18"/>
        </w:rPr>
        <w:t>营业场所外应设置企业标志</w:t>
      </w:r>
      <w:r>
        <w:rPr>
          <w:rFonts w:ascii="Microsoft YaHei" w:hAnsi="Microsoft YaHei" w:eastAsia="Microsoft YaHei" w:cs="Microsoft YaHei"/>
          <w:sz w:val="19"/>
          <w:szCs w:val="19"/>
          <w:color w:val="231F20"/>
          <w:spacing w:val="17"/>
        </w:rPr>
        <w:t>和营业时间牌</w:t>
      </w:r>
      <w:r>
        <w:rPr>
          <w:rFonts w:ascii="Microsoft YaHei" w:hAnsi="Microsoft YaHei" w:eastAsia="Microsoft YaHei" w:cs="Microsoft YaHei"/>
          <w:sz w:val="19"/>
          <w:szCs w:val="19"/>
          <w:color w:val="231F20"/>
          <w:spacing w:val="-12"/>
        </w:rPr>
        <w:t xml:space="preserve"> </w:t>
      </w:r>
      <w:r>
        <w:rPr>
          <w:rFonts w:ascii="Microsoft YaHei" w:hAnsi="Microsoft YaHei" w:eastAsia="Microsoft YaHei" w:cs="Microsoft YaHei"/>
          <w:sz w:val="19"/>
          <w:szCs w:val="19"/>
          <w:color w:val="231F20"/>
          <w:spacing w:val="17"/>
        </w:rPr>
        <w:t>。在营业时间内用户未办理完事项前</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7"/>
        </w:rPr>
        <w:t>，不应终止服</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3"/>
        </w:rPr>
        <w:t>务</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13"/>
        </w:rPr>
        <w:t>。调整营业时间的，应于</w:t>
      </w:r>
      <w:r>
        <w:rPr>
          <w:rFonts w:ascii="Microsoft YaHei" w:hAnsi="Microsoft YaHei" w:eastAsia="Microsoft YaHei" w:cs="Microsoft YaHei"/>
          <w:sz w:val="19"/>
          <w:szCs w:val="19"/>
          <w:color w:val="231F20"/>
          <w:spacing w:val="22"/>
        </w:rPr>
        <w:t xml:space="preserve"> </w:t>
      </w:r>
      <w:r>
        <w:rPr>
          <w:sz w:val="19"/>
          <w:szCs w:val="19"/>
          <w:color w:val="231F20"/>
          <w:spacing w:val="13"/>
        </w:rPr>
        <w:t>5 </w:t>
      </w:r>
      <w:r>
        <w:rPr>
          <w:rFonts w:ascii="Microsoft YaHei" w:hAnsi="Microsoft YaHei" w:eastAsia="Microsoft YaHei" w:cs="Microsoft YaHei"/>
          <w:sz w:val="19"/>
          <w:szCs w:val="19"/>
          <w:color w:val="231F20"/>
          <w:spacing w:val="13"/>
        </w:rPr>
        <w:t>个工作日前在服务窗口公示营业时</w:t>
      </w:r>
      <w:r>
        <w:rPr>
          <w:rFonts w:ascii="Microsoft YaHei" w:hAnsi="Microsoft YaHei" w:eastAsia="Microsoft YaHei" w:cs="Microsoft YaHei"/>
          <w:sz w:val="19"/>
          <w:szCs w:val="19"/>
          <w:color w:val="231F20"/>
          <w:spacing w:val="12"/>
        </w:rPr>
        <w:t>间调整通知</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w:t>
      </w:r>
    </w:p>
    <w:p>
      <w:pPr>
        <w:pStyle w:val="BodyText"/>
        <w:ind w:left="1111" w:right="17"/>
        <w:spacing w:before="9" w:line="232" w:lineRule="auto"/>
        <w:rPr>
          <w:rFonts w:ascii="Microsoft YaHei" w:hAnsi="Microsoft YaHei" w:eastAsia="Microsoft YaHei" w:cs="Microsoft YaHei"/>
          <w:sz w:val="19"/>
          <w:szCs w:val="19"/>
        </w:rPr>
      </w:pPr>
      <w:r>
        <w:rPr>
          <w:sz w:val="19"/>
          <w:szCs w:val="19"/>
          <w:color w:val="231F20"/>
          <w:spacing w:val="9"/>
        </w:rPr>
        <w:t>7.1.3    </w:t>
      </w:r>
      <w:r>
        <w:rPr>
          <w:rFonts w:ascii="Microsoft YaHei" w:hAnsi="Microsoft YaHei" w:eastAsia="Microsoft YaHei" w:cs="Microsoft YaHei"/>
          <w:sz w:val="19"/>
          <w:szCs w:val="19"/>
          <w:color w:val="231F20"/>
          <w:spacing w:val="9"/>
        </w:rPr>
        <w:t>可在营业场所内采取公示</w:t>
      </w:r>
      <w:r>
        <w:rPr>
          <w:rFonts w:ascii="Microsoft YaHei" w:hAnsi="Microsoft YaHei" w:eastAsia="Microsoft YaHei" w:cs="Microsoft YaHei"/>
          <w:sz w:val="19"/>
          <w:szCs w:val="19"/>
          <w:color w:val="231F20"/>
          <w:spacing w:val="8"/>
        </w:rPr>
        <w:t>栏</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8"/>
        </w:rPr>
        <w:t>、电子显示屏</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8"/>
        </w:rPr>
        <w:t>、自助服务终端</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8"/>
        </w:rPr>
        <w:t>、免费宣传资料等形式进行公示</w:t>
      </w:r>
      <w:r>
        <w:rPr>
          <w:rFonts w:ascii="Microsoft YaHei" w:hAnsi="Microsoft YaHei" w:eastAsia="Microsoft YaHei" w:cs="Microsoft YaHei"/>
          <w:sz w:val="19"/>
          <w:szCs w:val="19"/>
          <w:color w:val="231F20"/>
          <w:spacing w:val="-17"/>
        </w:rPr>
        <w:t xml:space="preserve"> </w:t>
      </w:r>
      <w:r>
        <w:rPr>
          <w:rFonts w:ascii="Microsoft YaHei" w:hAnsi="Microsoft YaHei" w:eastAsia="Microsoft YaHei" w:cs="Microsoft YaHei"/>
          <w:sz w:val="19"/>
          <w:szCs w:val="19"/>
          <w:color w:val="231F20"/>
          <w:spacing w:val="8"/>
        </w:rPr>
        <w:t>。公示</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2"/>
        </w:rPr>
        <w:t>资料应准确并及时更新，内容包括但不限于：</w:t>
      </w:r>
    </w:p>
    <w:p>
      <w:pPr>
        <w:pStyle w:val="BodyText"/>
        <w:ind w:left="1530"/>
        <w:spacing w:before="32" w:line="204" w:lineRule="auto"/>
        <w:rPr>
          <w:rFonts w:ascii="Microsoft YaHei" w:hAnsi="Microsoft YaHei" w:eastAsia="Microsoft YaHei" w:cs="Microsoft YaHei"/>
          <w:sz w:val="19"/>
          <w:szCs w:val="19"/>
        </w:rPr>
      </w:pPr>
      <w:r>
        <w:rPr>
          <w:sz w:val="19"/>
          <w:szCs w:val="19"/>
          <w:color w:val="231F20"/>
          <w:spacing w:val="13"/>
        </w:rPr>
        <w:t>a</w:t>
      </w:r>
      <w:r>
        <w:rPr>
          <w:rFonts w:ascii="Microsoft YaHei" w:hAnsi="Microsoft YaHei" w:eastAsia="Microsoft YaHei" w:cs="Microsoft YaHei"/>
          <w:sz w:val="19"/>
          <w:szCs w:val="19"/>
          <w:color w:val="231F20"/>
          <w:spacing w:val="13"/>
        </w:rPr>
        <w:t>）</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13"/>
        </w:rPr>
        <w:t>业务受理范围及办理程序；</w:t>
      </w:r>
    </w:p>
    <w:p>
      <w:pPr>
        <w:pStyle w:val="BodyText"/>
        <w:ind w:left="1523"/>
        <w:spacing w:before="38" w:line="204" w:lineRule="auto"/>
        <w:rPr>
          <w:rFonts w:ascii="Microsoft YaHei" w:hAnsi="Microsoft YaHei" w:eastAsia="Microsoft YaHei" w:cs="Microsoft YaHei"/>
          <w:sz w:val="19"/>
          <w:szCs w:val="19"/>
        </w:rPr>
      </w:pPr>
      <w:r>
        <w:drawing>
          <wp:anchor distT="0" distB="0" distL="0" distR="0" simplePos="0" relativeHeight="251695104" behindDoc="0" locked="0" layoutInCell="1" allowOverlap="1">
            <wp:simplePos x="0" y="0"/>
            <wp:positionH relativeFrom="column">
              <wp:posOffset>0</wp:posOffset>
            </wp:positionH>
            <wp:positionV relativeFrom="paragraph">
              <wp:posOffset>64261</wp:posOffset>
            </wp:positionV>
            <wp:extent cx="190500" cy="190500"/>
            <wp:effectExtent l="0" t="0" r="0" b="0"/>
            <wp:wrapNone/>
            <wp:docPr id="24" name="IM 24"/>
            <wp:cNvGraphicFramePr/>
            <a:graphic>
              <a:graphicData uri="http://schemas.openxmlformats.org/drawingml/2006/picture">
                <pic:pic>
                  <pic:nvPicPr>
                    <pic:cNvPr id="24" name="IM 24"/>
                    <pic:cNvPicPr/>
                  </pic:nvPicPr>
                  <pic:blipFill>
                    <a:blip r:embed="rId3"/>
                    <a:stretch>
                      <a:fillRect/>
                    </a:stretch>
                  </pic:blipFill>
                  <pic:spPr>
                    <a:xfrm rot="0">
                      <a:off x="0" y="0"/>
                      <a:ext cx="190500" cy="190500"/>
                    </a:xfrm>
                    <a:prstGeom prst="rect">
                      <a:avLst/>
                    </a:prstGeom>
                  </pic:spPr>
                </pic:pic>
              </a:graphicData>
            </a:graphic>
          </wp:anchor>
        </w:drawing>
      </w:r>
      <w:r>
        <w:rPr>
          <w:sz w:val="19"/>
          <w:szCs w:val="19"/>
          <w:color w:val="231F20"/>
          <w:spacing w:val="14"/>
        </w:rPr>
        <w:t>b</w:t>
      </w:r>
      <w:r>
        <w:rPr>
          <w:rFonts w:ascii="Microsoft YaHei" w:hAnsi="Microsoft YaHei" w:eastAsia="Microsoft YaHei" w:cs="Microsoft YaHei"/>
          <w:sz w:val="19"/>
          <w:szCs w:val="19"/>
          <w:color w:val="231F20"/>
          <w:spacing w:val="14"/>
        </w:rPr>
        <w:t>）  燃气销售价格及相关依据；</w:t>
      </w:r>
    </w:p>
    <w:p>
      <w:pPr>
        <w:pStyle w:val="BodyText"/>
        <w:ind w:left="1530"/>
        <w:spacing w:before="38" w:line="204" w:lineRule="auto"/>
        <w:rPr>
          <w:rFonts w:ascii="Microsoft YaHei" w:hAnsi="Microsoft YaHei" w:eastAsia="Microsoft YaHei" w:cs="Microsoft YaHei"/>
          <w:sz w:val="19"/>
          <w:szCs w:val="19"/>
        </w:rPr>
      </w:pPr>
      <w:r>
        <w:rPr>
          <w:sz w:val="19"/>
          <w:szCs w:val="19"/>
          <w:color w:val="231F20"/>
          <w:spacing w:val="-1"/>
        </w:rPr>
        <w:t>c</w:t>
      </w:r>
      <w:r>
        <w:rPr>
          <w:rFonts w:ascii="Microsoft YaHei" w:hAnsi="Microsoft YaHei" w:eastAsia="Microsoft YaHei" w:cs="Microsoft YaHei"/>
          <w:sz w:val="19"/>
          <w:szCs w:val="19"/>
          <w:color w:val="231F20"/>
          <w:spacing w:val="-1"/>
        </w:rPr>
        <w:t>）</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
        </w:rPr>
        <w:t>收费项目</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
        </w:rPr>
        <w:t>、收费标准</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
        </w:rPr>
        <w:t>、收费依据；</w:t>
      </w:r>
    </w:p>
    <w:p>
      <w:pPr>
        <w:pStyle w:val="BodyText"/>
        <w:ind w:left="1523"/>
        <w:spacing w:before="38" w:line="204" w:lineRule="auto"/>
        <w:rPr>
          <w:rFonts w:ascii="Microsoft YaHei" w:hAnsi="Microsoft YaHei" w:eastAsia="Microsoft YaHei" w:cs="Microsoft YaHei"/>
          <w:sz w:val="19"/>
          <w:szCs w:val="19"/>
        </w:rPr>
      </w:pPr>
      <w:r>
        <w:rPr>
          <w:sz w:val="19"/>
          <w:szCs w:val="19"/>
          <w:color w:val="231F20"/>
          <w:spacing w:val="9"/>
        </w:rPr>
        <w:t>d</w:t>
      </w:r>
      <w:r>
        <w:rPr>
          <w:rFonts w:ascii="Microsoft YaHei" w:hAnsi="Microsoft YaHei" w:eastAsia="Microsoft YaHei" w:cs="Microsoft YaHei"/>
          <w:sz w:val="19"/>
          <w:szCs w:val="19"/>
          <w:color w:val="231F20"/>
          <w:spacing w:val="9"/>
        </w:rPr>
        <w:t>）</w:t>
      </w:r>
      <w:r>
        <w:rPr>
          <w:rFonts w:ascii="Microsoft YaHei" w:hAnsi="Microsoft YaHei" w:eastAsia="Microsoft YaHei" w:cs="Microsoft YaHei"/>
          <w:sz w:val="19"/>
          <w:szCs w:val="19"/>
          <w:color w:val="231F20"/>
          <w:spacing w:val="16"/>
        </w:rPr>
        <w:t xml:space="preserve">  </w:t>
      </w:r>
      <w:r>
        <w:rPr>
          <w:rFonts w:ascii="Microsoft YaHei" w:hAnsi="Microsoft YaHei" w:eastAsia="Microsoft YaHei" w:cs="Microsoft YaHei"/>
          <w:sz w:val="19"/>
          <w:szCs w:val="19"/>
          <w:color w:val="231F20"/>
          <w:spacing w:val="9"/>
        </w:rPr>
        <w:t>服务承诺；</w:t>
      </w:r>
    </w:p>
    <w:p>
      <w:pPr>
        <w:pStyle w:val="BodyText"/>
        <w:ind w:left="1531"/>
        <w:spacing w:before="38" w:line="204" w:lineRule="auto"/>
        <w:rPr>
          <w:rFonts w:ascii="Microsoft YaHei" w:hAnsi="Microsoft YaHei" w:eastAsia="Microsoft YaHei" w:cs="Microsoft YaHei"/>
          <w:sz w:val="19"/>
          <w:szCs w:val="19"/>
        </w:rPr>
      </w:pPr>
      <w:r>
        <w:rPr>
          <w:sz w:val="19"/>
          <w:szCs w:val="19"/>
          <w:color w:val="231F20"/>
          <w:spacing w:val="12"/>
        </w:rPr>
        <w:t>e</w:t>
      </w:r>
      <w:r>
        <w:rPr>
          <w:rFonts w:ascii="Microsoft YaHei" w:hAnsi="Microsoft YaHei" w:eastAsia="Microsoft YaHei" w:cs="Microsoft YaHei"/>
          <w:sz w:val="19"/>
          <w:szCs w:val="19"/>
          <w:color w:val="231F20"/>
          <w:spacing w:val="12"/>
        </w:rPr>
        <w:t>）</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12"/>
        </w:rPr>
        <w:t>服务人员岗位工号；</w:t>
      </w:r>
    </w:p>
    <w:p>
      <w:pPr>
        <w:pStyle w:val="BodyText"/>
        <w:ind w:left="1531"/>
        <w:spacing w:before="38" w:line="204" w:lineRule="auto"/>
        <w:rPr>
          <w:rFonts w:ascii="Microsoft YaHei" w:hAnsi="Microsoft YaHei" w:eastAsia="Microsoft YaHei" w:cs="Microsoft YaHei"/>
          <w:sz w:val="19"/>
          <w:szCs w:val="19"/>
        </w:rPr>
      </w:pPr>
      <w:r>
        <w:rPr>
          <w:sz w:val="19"/>
          <w:szCs w:val="19"/>
          <w:color w:val="231F20"/>
          <w:spacing w:val="11"/>
        </w:rPr>
        <w:t>f</w:t>
      </w:r>
      <w:r>
        <w:rPr>
          <w:rFonts w:ascii="Microsoft YaHei" w:hAnsi="Microsoft YaHei" w:eastAsia="Microsoft YaHei" w:cs="Microsoft YaHei"/>
          <w:sz w:val="19"/>
          <w:szCs w:val="19"/>
          <w:color w:val="231F20"/>
          <w:spacing w:val="11"/>
        </w:rPr>
        <w:t>）</w:t>
      </w:r>
      <w:r>
        <w:rPr>
          <w:rFonts w:ascii="Microsoft YaHei" w:hAnsi="Microsoft YaHei" w:eastAsia="Microsoft YaHei" w:cs="Microsoft YaHei"/>
          <w:sz w:val="19"/>
          <w:szCs w:val="19"/>
          <w:color w:val="231F20"/>
          <w:spacing w:val="1"/>
        </w:rPr>
        <w:t xml:space="preserve">   </w:t>
      </w:r>
      <w:r>
        <w:rPr>
          <w:rFonts w:ascii="Microsoft YaHei" w:hAnsi="Microsoft YaHei" w:eastAsia="Microsoft YaHei" w:cs="Microsoft YaHei"/>
          <w:sz w:val="19"/>
          <w:szCs w:val="19"/>
          <w:color w:val="231F20"/>
          <w:spacing w:val="11"/>
        </w:rPr>
        <w:t>服务监督电话</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1"/>
        </w:rPr>
        <w:t>。</w:t>
      </w:r>
    </w:p>
    <w:p>
      <w:pPr>
        <w:pStyle w:val="BodyText"/>
        <w:ind w:left="1111" w:right="17"/>
        <w:spacing w:before="40" w:line="208" w:lineRule="auto"/>
        <w:rPr>
          <w:rFonts w:ascii="Microsoft YaHei" w:hAnsi="Microsoft YaHei" w:eastAsia="Microsoft YaHei" w:cs="Microsoft YaHei"/>
          <w:sz w:val="19"/>
          <w:szCs w:val="19"/>
        </w:rPr>
      </w:pPr>
      <w:r>
        <w:rPr>
          <w:sz w:val="19"/>
          <w:szCs w:val="19"/>
          <w:color w:val="231F20"/>
          <w:spacing w:val="14"/>
        </w:rPr>
        <w:t>7.1.4    </w:t>
      </w:r>
      <w:r>
        <w:rPr>
          <w:rFonts w:ascii="Microsoft YaHei" w:hAnsi="Microsoft YaHei" w:eastAsia="Microsoft YaHei" w:cs="Microsoft YaHei"/>
          <w:sz w:val="19"/>
          <w:szCs w:val="19"/>
          <w:color w:val="231F20"/>
          <w:spacing w:val="14"/>
        </w:rPr>
        <w:t>营业场所内应设有业务办理区及用户等候区，并提供可供用户查询相关资料的途径</w:t>
      </w:r>
      <w:r>
        <w:rPr>
          <w:rFonts w:ascii="Microsoft YaHei" w:hAnsi="Microsoft YaHei" w:eastAsia="Microsoft YaHei" w:cs="Microsoft YaHei"/>
          <w:sz w:val="19"/>
          <w:szCs w:val="19"/>
          <w:color w:val="231F20"/>
          <w:spacing w:val="-17"/>
        </w:rPr>
        <w:t xml:space="preserve"> </w:t>
      </w:r>
      <w:r>
        <w:rPr>
          <w:rFonts w:ascii="Microsoft YaHei" w:hAnsi="Microsoft YaHei" w:eastAsia="Microsoft YaHei" w:cs="Microsoft YaHei"/>
          <w:sz w:val="19"/>
          <w:szCs w:val="19"/>
          <w:color w:val="231F20"/>
          <w:spacing w:val="14"/>
        </w:rPr>
        <w:t>。应</w:t>
      </w:r>
      <w:r>
        <w:rPr>
          <w:rFonts w:ascii="Microsoft YaHei" w:hAnsi="Microsoft YaHei" w:eastAsia="Microsoft YaHei" w:cs="Microsoft YaHei"/>
          <w:sz w:val="19"/>
          <w:szCs w:val="19"/>
          <w:color w:val="231F20"/>
          <w:spacing w:val="13"/>
        </w:rPr>
        <w:t>配置书</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6"/>
        </w:rPr>
        <w:t>写台及各种业务办理表格的书写示范样本等，有条件的可设置业务办理自助终端设备</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6"/>
        </w:rPr>
        <w:t>。</w:t>
      </w:r>
    </w:p>
    <w:p>
      <w:pPr>
        <w:pStyle w:val="BodyText"/>
        <w:ind w:left="1108" w:right="17" w:firstLine="2"/>
        <w:spacing w:before="30" w:line="219" w:lineRule="auto"/>
        <w:rPr>
          <w:rFonts w:ascii="Microsoft YaHei" w:hAnsi="Microsoft YaHei" w:eastAsia="Microsoft YaHei" w:cs="Microsoft YaHei"/>
          <w:sz w:val="19"/>
          <w:szCs w:val="19"/>
        </w:rPr>
      </w:pPr>
      <w:r>
        <w:rPr>
          <w:sz w:val="19"/>
          <w:szCs w:val="19"/>
          <w:color w:val="231F20"/>
          <w:spacing w:val="-3"/>
        </w:rPr>
        <w:t>7.1.5    </w:t>
      </w:r>
      <w:r>
        <w:rPr>
          <w:rFonts w:ascii="Microsoft YaHei" w:hAnsi="Microsoft YaHei" w:eastAsia="Microsoft YaHei" w:cs="Microsoft YaHei"/>
          <w:sz w:val="19"/>
          <w:szCs w:val="19"/>
          <w:color w:val="231F20"/>
          <w:spacing w:val="-3"/>
        </w:rPr>
        <w:t>有</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3"/>
        </w:rPr>
        <w:t>条</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3"/>
        </w:rPr>
        <w:t>件 的</w:t>
      </w:r>
      <w:r>
        <w:rPr>
          <w:rFonts w:ascii="Microsoft YaHei" w:hAnsi="Microsoft YaHei" w:eastAsia="Microsoft YaHei" w:cs="Microsoft YaHei"/>
          <w:sz w:val="19"/>
          <w:szCs w:val="19"/>
          <w:color w:val="231F20"/>
          <w:spacing w:val="-16"/>
        </w:rPr>
        <w:t xml:space="preserve"> </w:t>
      </w:r>
      <w:r>
        <w:rPr>
          <w:rFonts w:ascii="Microsoft YaHei" w:hAnsi="Microsoft YaHei" w:eastAsia="Microsoft YaHei" w:cs="Microsoft YaHei"/>
          <w:sz w:val="19"/>
          <w:szCs w:val="19"/>
          <w:color w:val="231F20"/>
          <w:spacing w:val="-3"/>
        </w:rPr>
        <w:t>营</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3"/>
        </w:rPr>
        <w:t>业</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3"/>
        </w:rPr>
        <w:t>场</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所</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3"/>
        </w:rPr>
        <w:t>可</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3"/>
        </w:rPr>
        <w:t>设</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3"/>
        </w:rPr>
        <w:t>置</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3"/>
        </w:rPr>
        <w:t>业</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3"/>
        </w:rPr>
        <w:t>务</w:t>
      </w:r>
      <w:r>
        <w:rPr>
          <w:rFonts w:ascii="Microsoft YaHei" w:hAnsi="Microsoft YaHei" w:eastAsia="Microsoft YaHei" w:cs="Microsoft YaHei"/>
          <w:sz w:val="19"/>
          <w:szCs w:val="19"/>
          <w:color w:val="231F20"/>
          <w:spacing w:val="-20"/>
        </w:rPr>
        <w:t xml:space="preserve"> </w:t>
      </w:r>
      <w:r>
        <w:rPr>
          <w:rFonts w:ascii="Microsoft YaHei" w:hAnsi="Microsoft YaHei" w:eastAsia="Microsoft YaHei" w:cs="Microsoft YaHei"/>
          <w:sz w:val="19"/>
          <w:szCs w:val="19"/>
          <w:color w:val="231F20"/>
          <w:spacing w:val="-3"/>
        </w:rPr>
        <w:t>洽</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3"/>
        </w:rPr>
        <w:t>谈 区 以</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4"/>
        </w:rPr>
        <w:t>及</w:t>
      </w:r>
      <w:r>
        <w:rPr>
          <w:rFonts w:ascii="Microsoft YaHei" w:hAnsi="Microsoft YaHei" w:eastAsia="Microsoft YaHei" w:cs="Microsoft YaHei"/>
          <w:sz w:val="19"/>
          <w:szCs w:val="19"/>
          <w:color w:val="231F20"/>
          <w:spacing w:val="-19"/>
        </w:rPr>
        <w:t xml:space="preserve"> </w:t>
      </w:r>
      <w:r>
        <w:rPr>
          <w:rFonts w:ascii="Microsoft YaHei" w:hAnsi="Microsoft YaHei" w:eastAsia="Microsoft YaHei" w:cs="Microsoft YaHei"/>
          <w:sz w:val="19"/>
          <w:szCs w:val="19"/>
          <w:color w:val="231F20"/>
          <w:spacing w:val="-4"/>
        </w:rPr>
        <w:t>为</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4"/>
        </w:rPr>
        <w:t>老</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4"/>
        </w:rPr>
        <w:t>年</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4"/>
        </w:rPr>
        <w:t>人</w:t>
      </w:r>
      <w:r>
        <w:rPr>
          <w:rFonts w:ascii="Microsoft YaHei" w:hAnsi="Microsoft YaHei" w:eastAsia="Microsoft YaHei" w:cs="Microsoft YaHei"/>
          <w:sz w:val="19"/>
          <w:szCs w:val="19"/>
          <w:color w:val="231F20"/>
          <w:spacing w:val="-19"/>
        </w:rPr>
        <w:t xml:space="preserve"> </w:t>
      </w:r>
      <w:r>
        <w:rPr>
          <w:rFonts w:ascii="Microsoft YaHei" w:hAnsi="Microsoft YaHei" w:eastAsia="Microsoft YaHei" w:cs="Microsoft YaHei"/>
          <w:sz w:val="19"/>
          <w:szCs w:val="19"/>
          <w:color w:val="231F20"/>
          <w:spacing w:val="-4"/>
        </w:rPr>
        <w:t>、残</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4"/>
        </w:rPr>
        <w:t>疾</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4"/>
        </w:rPr>
        <w:t>人</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4"/>
        </w:rPr>
        <w:t>等</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4"/>
        </w:rPr>
        <w:t>行</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4"/>
        </w:rPr>
        <w:t>动</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4"/>
        </w:rPr>
        <w:t>不</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4"/>
        </w:rPr>
        <w:t>方</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4"/>
        </w:rPr>
        <w:t>便</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4"/>
        </w:rPr>
        <w:t>用</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4"/>
        </w:rPr>
        <w:t>户</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4"/>
        </w:rPr>
        <w:t>提</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4"/>
        </w:rPr>
        <w:t>供</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4"/>
        </w:rPr>
        <w:t>无</w:t>
      </w:r>
      <w:r>
        <w:rPr>
          <w:rFonts w:ascii="Microsoft YaHei" w:hAnsi="Microsoft YaHei" w:eastAsia="Microsoft YaHei" w:cs="Microsoft YaHei"/>
          <w:sz w:val="19"/>
          <w:szCs w:val="19"/>
          <w:color w:val="231F20"/>
          <w:spacing w:val="-12"/>
        </w:rPr>
        <w:t xml:space="preserve"> </w:t>
      </w:r>
      <w:r>
        <w:rPr>
          <w:rFonts w:ascii="Microsoft YaHei" w:hAnsi="Microsoft YaHei" w:eastAsia="Microsoft YaHei" w:cs="Microsoft YaHei"/>
          <w:sz w:val="19"/>
          <w:szCs w:val="19"/>
          <w:color w:val="231F20"/>
          <w:spacing w:val="-4"/>
        </w:rPr>
        <w:t>障</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4"/>
        </w:rPr>
        <w:t>碍</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6"/>
        </w:rPr>
        <w:t>通道</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6"/>
        </w:rPr>
        <w:t>。</w:t>
      </w:r>
    </w:p>
    <w:p>
      <w:pPr>
        <w:pStyle w:val="BodyText"/>
        <w:ind w:left="1111"/>
        <w:spacing w:before="36"/>
        <w:rPr>
          <w:rFonts w:ascii="Microsoft YaHei" w:hAnsi="Microsoft YaHei" w:eastAsia="Microsoft YaHei" w:cs="Microsoft YaHei"/>
          <w:sz w:val="19"/>
          <w:szCs w:val="19"/>
        </w:rPr>
      </w:pPr>
      <w:r>
        <w:rPr>
          <w:sz w:val="19"/>
          <w:szCs w:val="19"/>
          <w:color w:val="231F20"/>
          <w:spacing w:val="12"/>
        </w:rPr>
        <w:t>7.1.6    </w:t>
      </w:r>
      <w:r>
        <w:rPr>
          <w:rFonts w:ascii="Microsoft YaHei" w:hAnsi="Microsoft YaHei" w:eastAsia="Microsoft YaHei" w:cs="Microsoft YaHei"/>
          <w:sz w:val="19"/>
          <w:szCs w:val="19"/>
          <w:color w:val="231F20"/>
          <w:spacing w:val="12"/>
        </w:rPr>
        <w:t>营业窗口应设置醒目的业务受理标识</w:t>
      </w:r>
      <w:r>
        <w:rPr>
          <w:rFonts w:ascii="Microsoft YaHei" w:hAnsi="Microsoft YaHei" w:eastAsia="Microsoft YaHei" w:cs="Microsoft YaHei"/>
          <w:sz w:val="19"/>
          <w:szCs w:val="19"/>
          <w:color w:val="231F20"/>
          <w:spacing w:val="-19"/>
        </w:rPr>
        <w:t xml:space="preserve"> </w:t>
      </w:r>
      <w:r>
        <w:rPr>
          <w:rFonts w:ascii="Microsoft YaHei" w:hAnsi="Microsoft YaHei" w:eastAsia="Microsoft YaHei" w:cs="Microsoft YaHei"/>
          <w:sz w:val="19"/>
          <w:szCs w:val="19"/>
          <w:color w:val="231F20"/>
          <w:spacing w:val="12"/>
        </w:rPr>
        <w:t>。标识包括窗口编号</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2"/>
        </w:rPr>
        <w:t>、办理业</w:t>
      </w:r>
      <w:r>
        <w:rPr>
          <w:rFonts w:ascii="Microsoft YaHei" w:hAnsi="Microsoft YaHei" w:eastAsia="Microsoft YaHei" w:cs="Microsoft YaHei"/>
          <w:sz w:val="19"/>
          <w:szCs w:val="19"/>
          <w:color w:val="231F20"/>
          <w:spacing w:val="11"/>
        </w:rPr>
        <w:t>务种类以及工作状态等</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1"/>
        </w:rPr>
        <w:t>。</w:t>
      </w:r>
    </w:p>
    <w:p>
      <w:pPr>
        <w:pStyle w:val="BodyText"/>
        <w:ind w:left="1111"/>
        <w:spacing w:before="171" w:line="251" w:lineRule="exact"/>
        <w:outlineLvl w:val="1"/>
        <w:rPr>
          <w:rFonts w:ascii="SimHei" w:hAnsi="SimHei" w:eastAsia="SimHei" w:cs="SimHei"/>
          <w:sz w:val="19"/>
          <w:szCs w:val="19"/>
        </w:rPr>
      </w:pPr>
      <w:r>
        <w:rPr>
          <w:sz w:val="19"/>
          <w:szCs w:val="19"/>
          <w:color w:val="231F20"/>
          <w:spacing w:val="4"/>
          <w:position w:val="1"/>
        </w:rPr>
        <w:t>7.2    </w:t>
      </w:r>
      <w:r>
        <w:rPr>
          <w:rFonts w:ascii="SimHei" w:hAnsi="SimHei" w:eastAsia="SimHei" w:cs="SimHei"/>
          <w:sz w:val="19"/>
          <w:szCs w:val="19"/>
          <w:color w:val="231F20"/>
          <w:spacing w:val="4"/>
          <w:position w:val="1"/>
        </w:rPr>
        <w:t>热线服务</w:t>
      </w:r>
    </w:p>
    <w:p>
      <w:pPr>
        <w:pStyle w:val="BodyText"/>
        <w:ind w:left="1108" w:right="17" w:firstLine="2"/>
        <w:spacing w:before="229" w:line="209" w:lineRule="auto"/>
        <w:rPr>
          <w:rFonts w:ascii="Microsoft YaHei" w:hAnsi="Microsoft YaHei" w:eastAsia="Microsoft YaHei" w:cs="Microsoft YaHei"/>
          <w:sz w:val="19"/>
          <w:szCs w:val="19"/>
        </w:rPr>
      </w:pPr>
      <w:r>
        <w:rPr>
          <w:sz w:val="19"/>
          <w:szCs w:val="19"/>
          <w:color w:val="231F20"/>
          <w:spacing w:val="10"/>
        </w:rPr>
        <w:t>7.2.1</w:t>
      </w:r>
      <w:r>
        <w:rPr>
          <w:sz w:val="19"/>
          <w:szCs w:val="19"/>
          <w:color w:val="231F20"/>
          <w:spacing w:val="5"/>
        </w:rPr>
        <w:t xml:space="preserve">    </w:t>
      </w:r>
      <w:r>
        <w:rPr>
          <w:rFonts w:ascii="Microsoft YaHei" w:hAnsi="Microsoft YaHei" w:eastAsia="Microsoft YaHei" w:cs="Microsoft YaHei"/>
          <w:sz w:val="19"/>
          <w:szCs w:val="19"/>
          <w:color w:val="231F20"/>
          <w:spacing w:val="10"/>
        </w:rPr>
        <w:t>燃气服务提供者应设置服务热线电话，受理用户用气信息咨询</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0"/>
        </w:rPr>
        <w:t>、业务咨询</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0"/>
        </w:rPr>
        <w:t>、故障报修和服务质量</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9"/>
        </w:rPr>
        <w:t>投诉等</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9"/>
        </w:rPr>
        <w:t>。</w:t>
      </w:r>
    </w:p>
    <w:p>
      <w:pPr>
        <w:pStyle w:val="BodyText"/>
        <w:ind w:left="1111"/>
        <w:spacing w:before="61" w:line="209" w:lineRule="auto"/>
        <w:rPr>
          <w:rFonts w:ascii="Microsoft YaHei" w:hAnsi="Microsoft YaHei" w:eastAsia="Microsoft YaHei" w:cs="Microsoft YaHei"/>
          <w:sz w:val="19"/>
          <w:szCs w:val="19"/>
        </w:rPr>
      </w:pPr>
      <w:r>
        <w:rPr>
          <w:sz w:val="19"/>
          <w:szCs w:val="19"/>
          <w:color w:val="231F20"/>
          <w:spacing w:val="7"/>
        </w:rPr>
        <w:t>7.2.2    </w:t>
      </w:r>
      <w:r>
        <w:rPr>
          <w:rFonts w:ascii="Microsoft YaHei" w:hAnsi="Microsoft YaHei" w:eastAsia="Microsoft YaHei" w:cs="Microsoft YaHei"/>
          <w:sz w:val="19"/>
          <w:szCs w:val="19"/>
          <w:color w:val="231F20"/>
          <w:spacing w:val="7"/>
        </w:rPr>
        <w:t>热线服务人员应及时接听热线电话，应答准确，用语规范</w:t>
      </w:r>
      <w:r>
        <w:rPr>
          <w:rFonts w:ascii="Microsoft YaHei" w:hAnsi="Microsoft YaHei" w:eastAsia="Microsoft YaHei" w:cs="Microsoft YaHei"/>
          <w:sz w:val="19"/>
          <w:szCs w:val="19"/>
          <w:color w:val="231F20"/>
          <w:spacing w:val="-19"/>
        </w:rPr>
        <w:t xml:space="preserve"> </w:t>
      </w:r>
      <w:r>
        <w:rPr>
          <w:rFonts w:ascii="Microsoft YaHei" w:hAnsi="Microsoft YaHei" w:eastAsia="Microsoft YaHei" w:cs="Microsoft YaHei"/>
          <w:sz w:val="19"/>
          <w:szCs w:val="19"/>
          <w:color w:val="231F20"/>
          <w:spacing w:val="7"/>
        </w:rPr>
        <w:t>。</w:t>
      </w:r>
    </w:p>
    <w:p>
      <w:pPr>
        <w:pStyle w:val="BodyText"/>
        <w:ind w:left="1111"/>
        <w:rPr>
          <w:rFonts w:ascii="Microsoft YaHei" w:hAnsi="Microsoft YaHei" w:eastAsia="Microsoft YaHei" w:cs="Microsoft YaHei"/>
          <w:sz w:val="19"/>
          <w:szCs w:val="19"/>
        </w:rPr>
      </w:pPr>
      <w:r>
        <w:rPr>
          <w:sz w:val="19"/>
          <w:szCs w:val="19"/>
          <w:color w:val="231F20"/>
          <w:spacing w:val="9"/>
        </w:rPr>
        <w:t>7.2.3    </w:t>
      </w:r>
      <w:r>
        <w:rPr>
          <w:rFonts w:ascii="Microsoft YaHei" w:hAnsi="Microsoft YaHei" w:eastAsia="Microsoft YaHei" w:cs="Microsoft YaHei"/>
          <w:sz w:val="19"/>
          <w:szCs w:val="19"/>
          <w:color w:val="231F20"/>
          <w:spacing w:val="9"/>
        </w:rPr>
        <w:t>因供气设施事故</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9"/>
        </w:rPr>
        <w:t>、抢修等原因引起停气的，用户询问时应告知</w:t>
      </w:r>
      <w:r>
        <w:rPr>
          <w:rFonts w:ascii="Microsoft YaHei" w:hAnsi="Microsoft YaHei" w:eastAsia="Microsoft YaHei" w:cs="Microsoft YaHei"/>
          <w:sz w:val="19"/>
          <w:szCs w:val="19"/>
          <w:color w:val="231F20"/>
          <w:spacing w:val="8"/>
        </w:rPr>
        <w:t>用户停气原因，并进行安全提示</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8"/>
        </w:rPr>
        <w:t>。</w:t>
      </w:r>
    </w:p>
    <w:p>
      <w:pPr>
        <w:pStyle w:val="BodyText"/>
        <w:ind w:left="1111"/>
        <w:spacing w:before="20" w:line="209" w:lineRule="auto"/>
        <w:rPr>
          <w:rFonts w:ascii="Microsoft YaHei" w:hAnsi="Microsoft YaHei" w:eastAsia="Microsoft YaHei" w:cs="Microsoft YaHei"/>
          <w:sz w:val="19"/>
          <w:szCs w:val="19"/>
        </w:rPr>
      </w:pPr>
      <w:r>
        <w:rPr>
          <w:sz w:val="19"/>
          <w:szCs w:val="19"/>
          <w:color w:val="231F20"/>
          <w:spacing w:val="12"/>
        </w:rPr>
        <w:t>7.2.4</w:t>
      </w:r>
      <w:r>
        <w:rPr>
          <w:sz w:val="19"/>
          <w:szCs w:val="19"/>
          <w:color w:val="231F20"/>
          <w:spacing w:val="1"/>
        </w:rPr>
        <w:t xml:space="preserve">    </w:t>
      </w:r>
      <w:r>
        <w:rPr>
          <w:rFonts w:ascii="Microsoft YaHei" w:hAnsi="Microsoft YaHei" w:eastAsia="Microsoft YaHei" w:cs="Microsoft YaHei"/>
          <w:sz w:val="19"/>
          <w:szCs w:val="19"/>
          <w:color w:val="231F20"/>
          <w:spacing w:val="12"/>
        </w:rPr>
        <w:t>燃气服务提供者应建立热线服务回访制度，对用户投诉，应跟踪投诉处理全</w:t>
      </w:r>
      <w:r>
        <w:rPr>
          <w:rFonts w:ascii="Microsoft YaHei" w:hAnsi="Microsoft YaHei" w:eastAsia="Microsoft YaHei" w:cs="Microsoft YaHei"/>
          <w:sz w:val="19"/>
          <w:szCs w:val="19"/>
          <w:color w:val="231F20"/>
          <w:spacing w:val="11"/>
        </w:rPr>
        <w:t>过程并进行回访</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1"/>
        </w:rPr>
        <w:t>。</w:t>
      </w:r>
    </w:p>
    <w:p>
      <w:pPr>
        <w:pStyle w:val="BodyText"/>
        <w:ind w:left="1111"/>
        <w:spacing w:before="158" w:line="265" w:lineRule="exact"/>
        <w:outlineLvl w:val="1"/>
        <w:rPr>
          <w:rFonts w:ascii="SimHei" w:hAnsi="SimHei" w:eastAsia="SimHei" w:cs="SimHei"/>
          <w:sz w:val="19"/>
          <w:szCs w:val="19"/>
        </w:rPr>
      </w:pPr>
      <w:r>
        <w:rPr>
          <w:sz w:val="19"/>
          <w:szCs w:val="19"/>
          <w:color w:val="231F20"/>
          <w:spacing w:val="4"/>
          <w:position w:val="1"/>
        </w:rPr>
        <w:t>7.3    </w:t>
      </w:r>
      <w:r>
        <w:rPr>
          <w:rFonts w:ascii="SimHei" w:hAnsi="SimHei" w:eastAsia="SimHei" w:cs="SimHei"/>
          <w:sz w:val="19"/>
          <w:szCs w:val="19"/>
          <w:color w:val="231F20"/>
          <w:spacing w:val="4"/>
          <w:position w:val="1"/>
        </w:rPr>
        <w:t>上门服务</w:t>
      </w:r>
    </w:p>
    <w:p>
      <w:pPr>
        <w:pStyle w:val="BodyText"/>
        <w:ind w:left="1111"/>
        <w:spacing w:before="207"/>
        <w:rPr>
          <w:rFonts w:ascii="Microsoft YaHei" w:hAnsi="Microsoft YaHei" w:eastAsia="Microsoft YaHei" w:cs="Microsoft YaHei"/>
          <w:sz w:val="19"/>
          <w:szCs w:val="19"/>
        </w:rPr>
      </w:pPr>
      <w:r>
        <w:rPr>
          <w:sz w:val="19"/>
          <w:szCs w:val="19"/>
          <w:color w:val="231F20"/>
          <w:spacing w:val="12"/>
        </w:rPr>
        <w:t>7.3.1</w:t>
      </w:r>
      <w:r>
        <w:rPr>
          <w:sz w:val="19"/>
          <w:szCs w:val="19"/>
          <w:color w:val="231F20"/>
          <w:spacing w:val="2"/>
        </w:rPr>
        <w:t xml:space="preserve">    </w:t>
      </w:r>
      <w:r>
        <w:rPr>
          <w:rFonts w:ascii="Microsoft YaHei" w:hAnsi="Microsoft YaHei" w:eastAsia="Microsoft YaHei" w:cs="Microsoft YaHei"/>
          <w:sz w:val="19"/>
          <w:szCs w:val="19"/>
          <w:color w:val="231F20"/>
          <w:spacing w:val="12"/>
        </w:rPr>
        <w:t>燃气服务提供者根据用户需求提供上门服务，应符</w:t>
      </w:r>
      <w:r>
        <w:rPr>
          <w:rFonts w:ascii="Microsoft YaHei" w:hAnsi="Microsoft YaHei" w:eastAsia="Microsoft YaHei" w:cs="Microsoft YaHei"/>
          <w:sz w:val="19"/>
          <w:szCs w:val="19"/>
          <w:color w:val="231F20"/>
          <w:spacing w:val="11"/>
        </w:rPr>
        <w:t>合下列规定：</w:t>
      </w:r>
    </w:p>
    <w:p>
      <w:pPr>
        <w:pStyle w:val="BodyText"/>
        <w:ind w:left="1952" w:right="17" w:hanging="422"/>
        <w:spacing w:before="20" w:line="210" w:lineRule="auto"/>
        <w:rPr>
          <w:rFonts w:ascii="Microsoft YaHei" w:hAnsi="Microsoft YaHei" w:eastAsia="Microsoft YaHei" w:cs="Microsoft YaHei"/>
          <w:sz w:val="19"/>
          <w:szCs w:val="19"/>
        </w:rPr>
      </w:pPr>
      <w:r>
        <w:rPr>
          <w:sz w:val="19"/>
          <w:szCs w:val="19"/>
          <w:color w:val="231F20"/>
          <w:spacing w:val="15"/>
        </w:rPr>
        <w:t>a</w:t>
      </w:r>
      <w:r>
        <w:rPr>
          <w:rFonts w:ascii="Microsoft YaHei" w:hAnsi="Microsoft YaHei" w:eastAsia="Microsoft YaHei" w:cs="Microsoft YaHei"/>
          <w:sz w:val="19"/>
          <w:szCs w:val="19"/>
          <w:color w:val="231F20"/>
          <w:spacing w:val="15"/>
        </w:rPr>
        <w:t>）  上门服务实行预约制度</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5"/>
        </w:rPr>
        <w:t>，按照预约时间准时到</w:t>
      </w:r>
      <w:r>
        <w:rPr>
          <w:rFonts w:ascii="Microsoft YaHei" w:hAnsi="Microsoft YaHei" w:eastAsia="Microsoft YaHei" w:cs="Microsoft YaHei"/>
          <w:sz w:val="19"/>
          <w:szCs w:val="19"/>
          <w:color w:val="231F20"/>
          <w:spacing w:val="14"/>
        </w:rPr>
        <w:t>达</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4"/>
        </w:rPr>
        <w:t>，并按照约定内容提供服务</w:t>
      </w:r>
      <w:r>
        <w:rPr>
          <w:rFonts w:ascii="Microsoft YaHei" w:hAnsi="Microsoft YaHei" w:eastAsia="Microsoft YaHei" w:cs="Microsoft YaHei"/>
          <w:sz w:val="19"/>
          <w:szCs w:val="19"/>
          <w:color w:val="231F20"/>
          <w:spacing w:val="-15"/>
        </w:rPr>
        <w:t xml:space="preserve"> </w:t>
      </w:r>
      <w:r>
        <w:rPr>
          <w:rFonts w:ascii="Microsoft YaHei" w:hAnsi="Microsoft YaHei" w:eastAsia="Microsoft YaHei" w:cs="Microsoft YaHei"/>
          <w:sz w:val="19"/>
          <w:szCs w:val="19"/>
          <w:color w:val="231F20"/>
          <w:spacing w:val="14"/>
        </w:rPr>
        <w:t>。对不能按时应</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4"/>
        </w:rPr>
        <w:t>约的，在预约时间前采用有效方式及时通知用户；</w:t>
      </w:r>
    </w:p>
    <w:p>
      <w:pPr>
        <w:pStyle w:val="BodyText"/>
        <w:ind w:left="1523"/>
        <w:spacing w:before="63" w:line="204" w:lineRule="auto"/>
        <w:rPr>
          <w:rFonts w:ascii="Microsoft YaHei" w:hAnsi="Microsoft YaHei" w:eastAsia="Microsoft YaHei" w:cs="Microsoft YaHei"/>
          <w:sz w:val="19"/>
          <w:szCs w:val="19"/>
        </w:rPr>
      </w:pPr>
      <w:r>
        <w:rPr>
          <w:sz w:val="19"/>
          <w:szCs w:val="19"/>
          <w:color w:val="231F20"/>
          <w:spacing w:val="13"/>
        </w:rPr>
        <w:t>b</w:t>
      </w:r>
      <w:r>
        <w:rPr>
          <w:rFonts w:ascii="Microsoft YaHei" w:hAnsi="Microsoft YaHei" w:eastAsia="Microsoft YaHei" w:cs="Microsoft YaHei"/>
          <w:sz w:val="19"/>
          <w:szCs w:val="19"/>
          <w:color w:val="231F20"/>
          <w:spacing w:val="13"/>
        </w:rPr>
        <w:t>）  服务人员在服务时间内身着企业标识服，佩戴工作证（牌</w:t>
      </w:r>
      <w:r>
        <w:rPr>
          <w:rFonts w:ascii="Microsoft YaHei" w:hAnsi="Microsoft YaHei" w:eastAsia="Microsoft YaHei" w:cs="Microsoft YaHei"/>
          <w:sz w:val="19"/>
          <w:szCs w:val="19"/>
          <w:color w:val="231F20"/>
          <w:spacing w:val="-38"/>
          <w:w w:val="84"/>
        </w:rPr>
        <w:t>），</w:t>
      </w:r>
      <w:r>
        <w:rPr>
          <w:rFonts w:ascii="Microsoft YaHei" w:hAnsi="Microsoft YaHei" w:eastAsia="Microsoft YaHei" w:cs="Microsoft YaHei"/>
          <w:sz w:val="19"/>
          <w:szCs w:val="19"/>
          <w:color w:val="231F20"/>
          <w:spacing w:val="13"/>
        </w:rPr>
        <w:t>并带齐相关作业工具；</w:t>
      </w:r>
    </w:p>
    <w:p>
      <w:pPr>
        <w:pStyle w:val="BodyText"/>
        <w:ind w:left="1948" w:right="17" w:hanging="418"/>
        <w:spacing w:before="37" w:line="210" w:lineRule="auto"/>
        <w:rPr>
          <w:rFonts w:ascii="Microsoft YaHei" w:hAnsi="Microsoft YaHei" w:eastAsia="Microsoft YaHei" w:cs="Microsoft YaHei"/>
          <w:sz w:val="19"/>
          <w:szCs w:val="19"/>
        </w:rPr>
      </w:pPr>
      <w:r>
        <w:rPr>
          <w:sz w:val="19"/>
          <w:szCs w:val="19"/>
          <w:color w:val="231F20"/>
          <w:spacing w:val="12"/>
        </w:rPr>
        <w:t>c</w:t>
      </w:r>
      <w:r>
        <w:rPr>
          <w:rFonts w:ascii="Microsoft YaHei" w:hAnsi="Microsoft YaHei" w:eastAsia="Microsoft YaHei" w:cs="Microsoft YaHei"/>
          <w:sz w:val="19"/>
          <w:szCs w:val="19"/>
          <w:color w:val="231F20"/>
          <w:spacing w:val="12"/>
        </w:rPr>
        <w:t>）</w:t>
      </w:r>
      <w:r>
        <w:rPr>
          <w:rFonts w:ascii="Microsoft YaHei" w:hAnsi="Microsoft YaHei" w:eastAsia="Microsoft YaHei" w:cs="Microsoft YaHei"/>
          <w:sz w:val="19"/>
          <w:szCs w:val="19"/>
          <w:color w:val="231F20"/>
          <w:spacing w:val="20"/>
          <w:w w:val="101"/>
        </w:rPr>
        <w:t xml:space="preserve">  </w:t>
      </w:r>
      <w:r>
        <w:rPr>
          <w:rFonts w:ascii="Microsoft YaHei" w:hAnsi="Microsoft YaHei" w:eastAsia="Microsoft YaHei" w:cs="Microsoft YaHei"/>
          <w:sz w:val="19"/>
          <w:szCs w:val="19"/>
          <w:color w:val="231F20"/>
          <w:spacing w:val="12"/>
        </w:rPr>
        <w:t>服务人员遵循上门服务规范，尊重用户隐私，未经用户同意，不应进入与服务项目内</w:t>
      </w:r>
      <w:r>
        <w:rPr>
          <w:rFonts w:ascii="Microsoft YaHei" w:hAnsi="Microsoft YaHei" w:eastAsia="Microsoft YaHei" w:cs="Microsoft YaHei"/>
          <w:sz w:val="19"/>
          <w:szCs w:val="19"/>
          <w:color w:val="231F20"/>
          <w:spacing w:val="11"/>
        </w:rPr>
        <w:t>容无关的</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3"/>
        </w:rPr>
        <w:t>场所；</w:t>
      </w:r>
    </w:p>
    <w:p>
      <w:pPr>
        <w:pStyle w:val="BodyText"/>
        <w:ind w:left="1523"/>
        <w:spacing w:before="60" w:line="204" w:lineRule="auto"/>
        <w:rPr>
          <w:rFonts w:ascii="Microsoft YaHei" w:hAnsi="Microsoft YaHei" w:eastAsia="Microsoft YaHei" w:cs="Microsoft YaHei"/>
          <w:sz w:val="19"/>
          <w:szCs w:val="19"/>
        </w:rPr>
      </w:pPr>
      <w:r>
        <w:rPr>
          <w:sz w:val="19"/>
          <w:szCs w:val="19"/>
          <w:color w:val="231F20"/>
          <w:spacing w:val="9"/>
        </w:rPr>
        <w:t>d</w:t>
      </w:r>
      <w:r>
        <w:rPr>
          <w:rFonts w:ascii="Microsoft YaHei" w:hAnsi="Microsoft YaHei" w:eastAsia="Microsoft YaHei" w:cs="Microsoft YaHei"/>
          <w:sz w:val="19"/>
          <w:szCs w:val="19"/>
          <w:color w:val="231F20"/>
          <w:spacing w:val="9"/>
        </w:rPr>
        <w:t>）  服务结束后请用户现场签字确认，并清理现场</w:t>
      </w:r>
      <w:r>
        <w:rPr>
          <w:rFonts w:ascii="Microsoft YaHei" w:hAnsi="Microsoft YaHei" w:eastAsia="Microsoft YaHei" w:cs="Microsoft YaHei"/>
          <w:sz w:val="19"/>
          <w:szCs w:val="19"/>
          <w:color w:val="231F20"/>
          <w:spacing w:val="-20"/>
        </w:rPr>
        <w:t xml:space="preserve"> </w:t>
      </w:r>
      <w:r>
        <w:rPr>
          <w:rFonts w:ascii="Microsoft YaHei" w:hAnsi="Microsoft YaHei" w:eastAsia="Microsoft YaHei" w:cs="Microsoft YaHei"/>
          <w:sz w:val="19"/>
          <w:szCs w:val="19"/>
          <w:color w:val="231F20"/>
          <w:spacing w:val="9"/>
        </w:rPr>
        <w:t>、带走作业垃圾</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9"/>
        </w:rPr>
        <w:t>。</w:t>
      </w:r>
    </w:p>
    <w:p>
      <w:pPr>
        <w:pStyle w:val="BodyText"/>
        <w:ind w:left="1111"/>
        <w:spacing w:before="7"/>
        <w:rPr>
          <w:rFonts w:ascii="Microsoft YaHei" w:hAnsi="Microsoft YaHei" w:eastAsia="Microsoft YaHei" w:cs="Microsoft YaHei"/>
          <w:sz w:val="19"/>
          <w:szCs w:val="19"/>
        </w:rPr>
      </w:pPr>
      <w:r>
        <w:rPr>
          <w:sz w:val="19"/>
          <w:szCs w:val="19"/>
          <w:color w:val="231F20"/>
          <w:spacing w:val="13"/>
        </w:rPr>
        <w:t>7.3.2</w:t>
      </w:r>
      <w:r>
        <w:rPr>
          <w:sz w:val="19"/>
          <w:szCs w:val="19"/>
          <w:color w:val="231F20"/>
          <w:spacing w:val="2"/>
        </w:rPr>
        <w:t xml:space="preserve">    </w:t>
      </w:r>
      <w:r>
        <w:rPr>
          <w:rFonts w:ascii="Microsoft YaHei" w:hAnsi="Microsoft YaHei" w:eastAsia="Microsoft YaHei" w:cs="Microsoft YaHei"/>
          <w:sz w:val="19"/>
          <w:szCs w:val="19"/>
          <w:color w:val="231F20"/>
          <w:spacing w:val="13"/>
        </w:rPr>
        <w:t>燃气经营企业应建立上门服务回访制度，对上门</w:t>
      </w:r>
      <w:r>
        <w:rPr>
          <w:rFonts w:ascii="Microsoft YaHei" w:hAnsi="Microsoft YaHei" w:eastAsia="Microsoft YaHei" w:cs="Microsoft YaHei"/>
          <w:sz w:val="19"/>
          <w:szCs w:val="19"/>
          <w:color w:val="231F20"/>
          <w:spacing w:val="12"/>
        </w:rPr>
        <w:t>服务质量进行跟踪回访</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w:t>
      </w:r>
    </w:p>
    <w:p>
      <w:pPr>
        <w:sectPr>
          <w:headerReference w:type="default" r:id="rId21"/>
          <w:footerReference w:type="default" r:id="rId22"/>
          <w:pgSz w:w="11906" w:h="16838"/>
          <w:pgMar w:top="1683" w:right="1294" w:bottom="1306" w:left="321" w:header="1384" w:footer="1094" w:gutter="0"/>
        </w:sectPr>
        <w:rPr>
          <w:rFonts w:ascii="Microsoft YaHei" w:hAnsi="Microsoft YaHei" w:eastAsia="Microsoft YaHei" w:cs="Microsoft YaHei"/>
          <w:sz w:val="19"/>
          <w:szCs w:val="19"/>
        </w:rPr>
      </w:pPr>
    </w:p>
    <w:p>
      <w:pPr>
        <w:pStyle w:val="BodyText"/>
        <w:spacing w:line="398" w:lineRule="auto"/>
        <w:rPr/>
      </w:pPr>
      <w:r/>
    </w:p>
    <w:p>
      <w:pPr>
        <w:pStyle w:val="BodyText"/>
        <w:ind w:left="11"/>
        <w:spacing w:before="61" w:line="253" w:lineRule="exact"/>
        <w:outlineLvl w:val="1"/>
        <w:rPr>
          <w:rFonts w:ascii="SimHei" w:hAnsi="SimHei" w:eastAsia="SimHei" w:cs="SimHei"/>
          <w:sz w:val="19"/>
          <w:szCs w:val="19"/>
        </w:rPr>
      </w:pPr>
      <w:r>
        <w:rPr>
          <w:sz w:val="19"/>
          <w:szCs w:val="19"/>
          <w:color w:val="231F20"/>
          <w:spacing w:val="9"/>
          <w:position w:val="1"/>
        </w:rPr>
        <w:t>7.4</w:t>
      </w:r>
      <w:r>
        <w:rPr>
          <w:sz w:val="19"/>
          <w:szCs w:val="19"/>
          <w:color w:val="231F20"/>
          <w:spacing w:val="3"/>
          <w:position w:val="1"/>
        </w:rPr>
        <w:t xml:space="preserve">    </w:t>
      </w:r>
      <w:r>
        <w:rPr>
          <w:rFonts w:ascii="SimHei" w:hAnsi="SimHei" w:eastAsia="SimHei" w:cs="SimHei"/>
          <w:sz w:val="19"/>
          <w:szCs w:val="19"/>
          <w:color w:val="231F20"/>
          <w:spacing w:val="9"/>
          <w:position w:val="1"/>
        </w:rPr>
        <w:t>信息化平台服务</w:t>
      </w:r>
    </w:p>
    <w:p>
      <w:pPr>
        <w:pStyle w:val="BodyText"/>
        <w:ind w:left="6" w:right="29" w:firstLine="5"/>
        <w:spacing w:before="227" w:line="208" w:lineRule="auto"/>
        <w:rPr>
          <w:rFonts w:ascii="Microsoft YaHei" w:hAnsi="Microsoft YaHei" w:eastAsia="Microsoft YaHei" w:cs="Microsoft YaHei"/>
          <w:sz w:val="19"/>
          <w:szCs w:val="19"/>
        </w:rPr>
      </w:pPr>
      <w:r>
        <w:rPr>
          <w:sz w:val="19"/>
          <w:szCs w:val="19"/>
          <w:color w:val="231F20"/>
          <w:spacing w:val="9"/>
        </w:rPr>
        <w:t>7.4.1    </w:t>
      </w:r>
      <w:r>
        <w:rPr>
          <w:rFonts w:ascii="Microsoft YaHei" w:hAnsi="Microsoft YaHei" w:eastAsia="Microsoft YaHei" w:cs="Microsoft YaHei"/>
          <w:sz w:val="19"/>
          <w:szCs w:val="19"/>
          <w:color w:val="231F20"/>
          <w:spacing w:val="9"/>
        </w:rPr>
        <w:t>燃气经营企业应积极开展信息化平台建</w:t>
      </w:r>
      <w:r>
        <w:rPr>
          <w:rFonts w:ascii="Microsoft YaHei" w:hAnsi="Microsoft YaHei" w:eastAsia="Microsoft YaHei" w:cs="Microsoft YaHei"/>
          <w:sz w:val="19"/>
          <w:szCs w:val="19"/>
          <w:color w:val="231F20"/>
          <w:spacing w:val="8"/>
        </w:rPr>
        <w:t>设</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8"/>
        </w:rPr>
        <w:t>，为用户提供信息查询</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8"/>
        </w:rPr>
        <w:t>、在线咨询</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8"/>
        </w:rPr>
        <w:t>、业务申请</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8"/>
        </w:rPr>
        <w:t>、费用结</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5"/>
        </w:rPr>
        <w:t>算</w:t>
      </w:r>
      <w:r>
        <w:rPr>
          <w:rFonts w:ascii="Microsoft YaHei" w:hAnsi="Microsoft YaHei" w:eastAsia="Microsoft YaHei" w:cs="Microsoft YaHei"/>
          <w:sz w:val="19"/>
          <w:szCs w:val="19"/>
          <w:color w:val="231F20"/>
          <w:spacing w:val="-16"/>
        </w:rPr>
        <w:t xml:space="preserve"> </w:t>
      </w:r>
      <w:r>
        <w:rPr>
          <w:rFonts w:ascii="Microsoft YaHei" w:hAnsi="Microsoft YaHei" w:eastAsia="Microsoft YaHei" w:cs="Microsoft YaHei"/>
          <w:sz w:val="19"/>
          <w:szCs w:val="19"/>
          <w:color w:val="231F20"/>
          <w:spacing w:val="5"/>
        </w:rPr>
        <w:t>、故障报修</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5"/>
        </w:rPr>
        <w:t>、用户投诉等智能平台服务功能</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5"/>
        </w:rPr>
        <w:t>。</w:t>
      </w:r>
    </w:p>
    <w:p>
      <w:pPr>
        <w:pStyle w:val="BodyText"/>
        <w:ind w:left="11"/>
        <w:spacing w:before="65" w:line="184" w:lineRule="auto"/>
        <w:rPr>
          <w:rFonts w:ascii="Microsoft YaHei" w:hAnsi="Microsoft YaHei" w:eastAsia="Microsoft YaHei" w:cs="Microsoft YaHei"/>
          <w:sz w:val="19"/>
          <w:szCs w:val="19"/>
        </w:rPr>
      </w:pPr>
      <w:r>
        <w:rPr>
          <w:sz w:val="19"/>
          <w:szCs w:val="19"/>
          <w:color w:val="231F20"/>
          <w:spacing w:val="7"/>
        </w:rPr>
        <w:t>7.4.2    </w:t>
      </w:r>
      <w:r>
        <w:rPr>
          <w:rFonts w:ascii="Microsoft YaHei" w:hAnsi="Microsoft YaHei" w:eastAsia="Microsoft YaHei" w:cs="Microsoft YaHei"/>
          <w:sz w:val="19"/>
          <w:szCs w:val="19"/>
          <w:color w:val="231F20"/>
          <w:spacing w:val="7"/>
        </w:rPr>
        <w:t>信息化平台应满足用户界</w:t>
      </w:r>
      <w:r>
        <w:rPr>
          <w:rFonts w:ascii="Microsoft YaHei" w:hAnsi="Microsoft YaHei" w:eastAsia="Microsoft YaHei" w:cs="Microsoft YaHei"/>
          <w:sz w:val="19"/>
          <w:szCs w:val="19"/>
          <w:color w:val="231F20"/>
          <w:spacing w:val="6"/>
        </w:rPr>
        <w:t>面友好</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6"/>
        </w:rPr>
        <w:t>、易学好用</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6"/>
        </w:rPr>
        <w:t>、操作简单的需求</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6"/>
        </w:rPr>
        <w:t>。</w:t>
      </w:r>
    </w:p>
    <w:p>
      <w:pPr>
        <w:pStyle w:val="BodyText"/>
        <w:ind w:left="11" w:right="29"/>
        <w:spacing w:before="32" w:line="220" w:lineRule="auto"/>
        <w:rPr>
          <w:rFonts w:ascii="Microsoft YaHei" w:hAnsi="Microsoft YaHei" w:eastAsia="Microsoft YaHei" w:cs="Microsoft YaHei"/>
          <w:sz w:val="19"/>
          <w:szCs w:val="19"/>
        </w:rPr>
      </w:pPr>
      <w:r>
        <w:rPr>
          <w:sz w:val="19"/>
          <w:szCs w:val="19"/>
          <w:color w:val="231F20"/>
          <w:spacing w:val="-3"/>
        </w:rPr>
        <w:t>7.4.3    </w:t>
      </w:r>
      <w:r>
        <w:rPr>
          <w:rFonts w:ascii="Microsoft YaHei" w:hAnsi="Microsoft YaHei" w:eastAsia="Microsoft YaHei" w:cs="Microsoft YaHei"/>
          <w:sz w:val="19"/>
          <w:szCs w:val="19"/>
          <w:color w:val="231F20"/>
          <w:spacing w:val="-3"/>
        </w:rPr>
        <w:t>通</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3"/>
        </w:rPr>
        <w:t>过</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3"/>
        </w:rPr>
        <w:t>信</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3"/>
        </w:rPr>
        <w:t>息</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3"/>
        </w:rPr>
        <w:t>化</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平 台</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进</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行</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业</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务</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3"/>
        </w:rPr>
        <w:t>受</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3"/>
        </w:rPr>
        <w:t>理</w:t>
      </w:r>
      <w:r>
        <w:rPr>
          <w:rFonts w:ascii="Microsoft YaHei" w:hAnsi="Microsoft YaHei" w:eastAsia="Microsoft YaHei" w:cs="Microsoft YaHei"/>
          <w:sz w:val="19"/>
          <w:szCs w:val="19"/>
          <w:color w:val="231F20"/>
          <w:spacing w:val="-14"/>
        </w:rPr>
        <w:t xml:space="preserve"> </w:t>
      </w:r>
      <w:r>
        <w:rPr>
          <w:rFonts w:ascii="Microsoft YaHei" w:hAnsi="Microsoft YaHei" w:eastAsia="Microsoft YaHei" w:cs="Microsoft YaHei"/>
          <w:sz w:val="19"/>
          <w:szCs w:val="19"/>
          <w:color w:val="231F20"/>
          <w:spacing w:val="-3"/>
        </w:rPr>
        <w:t>时</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3"/>
        </w:rPr>
        <w:t>，应</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3"/>
        </w:rPr>
        <w:t>提</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3"/>
        </w:rPr>
        <w:t>供</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方</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便</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3"/>
        </w:rPr>
        <w:t>用</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3"/>
        </w:rPr>
        <w:t>户</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3"/>
        </w:rPr>
        <w:t>办</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3"/>
        </w:rPr>
        <w:t>理</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3"/>
        </w:rPr>
        <w:t>各</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3"/>
        </w:rPr>
        <w:t>种</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4"/>
        </w:rPr>
        <w:t>业</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4"/>
        </w:rPr>
        <w:t>务 的</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4"/>
        </w:rPr>
        <w:t>规</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4"/>
        </w:rPr>
        <w:t>范</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4"/>
        </w:rPr>
        <w:t>性</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4"/>
        </w:rPr>
        <w:t>文</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4"/>
        </w:rPr>
        <w:t>档</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4"/>
        </w:rPr>
        <w:t>及</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4"/>
        </w:rPr>
        <w:t>详</w:t>
      </w:r>
      <w:r>
        <w:rPr>
          <w:rFonts w:ascii="Microsoft YaHei" w:hAnsi="Microsoft YaHei" w:eastAsia="Microsoft YaHei" w:cs="Microsoft YaHei"/>
          <w:sz w:val="19"/>
          <w:szCs w:val="19"/>
          <w:color w:val="231F20"/>
          <w:spacing w:val="-19"/>
        </w:rPr>
        <w:t xml:space="preserve"> </w:t>
      </w:r>
      <w:r>
        <w:rPr>
          <w:rFonts w:ascii="Microsoft YaHei" w:hAnsi="Microsoft YaHei" w:eastAsia="Microsoft YaHei" w:cs="Microsoft YaHei"/>
          <w:sz w:val="19"/>
          <w:szCs w:val="19"/>
          <w:color w:val="231F20"/>
          <w:spacing w:val="-4"/>
        </w:rPr>
        <w:t>细</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4"/>
        </w:rPr>
        <w:t>说 明</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5"/>
        </w:rPr>
        <w:t>资料</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5"/>
        </w:rPr>
        <w:t>。</w:t>
      </w:r>
    </w:p>
    <w:p>
      <w:pPr>
        <w:pStyle w:val="BodyText"/>
        <w:ind w:left="11"/>
        <w:spacing w:before="66" w:line="200" w:lineRule="auto"/>
        <w:rPr>
          <w:rFonts w:ascii="Microsoft YaHei" w:hAnsi="Microsoft YaHei" w:eastAsia="Microsoft YaHei" w:cs="Microsoft YaHei"/>
          <w:sz w:val="19"/>
          <w:szCs w:val="19"/>
        </w:rPr>
      </w:pPr>
      <w:r>
        <w:rPr>
          <w:sz w:val="19"/>
          <w:szCs w:val="19"/>
          <w:color w:val="231F20"/>
          <w:spacing w:val="11"/>
        </w:rPr>
        <w:t>7.4.4</w:t>
      </w:r>
      <w:r>
        <w:rPr>
          <w:sz w:val="19"/>
          <w:szCs w:val="19"/>
          <w:color w:val="231F20"/>
          <w:spacing w:val="2"/>
        </w:rPr>
        <w:t xml:space="preserve">    </w:t>
      </w:r>
      <w:r>
        <w:rPr>
          <w:rFonts w:ascii="Microsoft YaHei" w:hAnsi="Microsoft YaHei" w:eastAsia="Microsoft YaHei" w:cs="Microsoft YaHei"/>
          <w:sz w:val="19"/>
          <w:szCs w:val="19"/>
          <w:color w:val="231F20"/>
          <w:spacing w:val="11"/>
        </w:rPr>
        <w:t>信息化平台提供在线咨询服务时应即时回复</w:t>
      </w:r>
      <w:r>
        <w:rPr>
          <w:rFonts w:ascii="Microsoft YaHei" w:hAnsi="Microsoft YaHei" w:eastAsia="Microsoft YaHei" w:cs="Microsoft YaHei"/>
          <w:sz w:val="19"/>
          <w:szCs w:val="19"/>
          <w:color w:val="231F20"/>
          <w:spacing w:val="10"/>
        </w:rPr>
        <w:t>，有留言功能时应在</w:t>
      </w:r>
      <w:r>
        <w:rPr>
          <w:rFonts w:ascii="Microsoft YaHei" w:hAnsi="Microsoft YaHei" w:eastAsia="Microsoft YaHei" w:cs="Microsoft YaHei"/>
          <w:sz w:val="19"/>
          <w:szCs w:val="19"/>
          <w:color w:val="231F20"/>
          <w:spacing w:val="22"/>
          <w:w w:val="101"/>
        </w:rPr>
        <w:t xml:space="preserve"> </w:t>
      </w:r>
      <w:r>
        <w:rPr>
          <w:sz w:val="19"/>
          <w:szCs w:val="19"/>
          <w:color w:val="231F20"/>
          <w:spacing w:val="10"/>
        </w:rPr>
        <w:t>24h</w:t>
      </w:r>
      <w:r>
        <w:rPr>
          <w:sz w:val="19"/>
          <w:szCs w:val="19"/>
          <w:color w:val="231F20"/>
          <w:spacing w:val="32"/>
        </w:rPr>
        <w:t xml:space="preserve"> </w:t>
      </w:r>
      <w:r>
        <w:rPr>
          <w:rFonts w:ascii="Microsoft YaHei" w:hAnsi="Microsoft YaHei" w:eastAsia="Microsoft YaHei" w:cs="Microsoft YaHei"/>
          <w:sz w:val="19"/>
          <w:szCs w:val="19"/>
          <w:color w:val="231F20"/>
          <w:spacing w:val="10"/>
        </w:rPr>
        <w:t>内予以回复</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0"/>
        </w:rPr>
        <w:t>。</w:t>
      </w:r>
    </w:p>
    <w:p>
      <w:pPr>
        <w:pStyle w:val="BodyText"/>
        <w:ind w:left="11"/>
        <w:spacing w:before="9"/>
        <w:rPr>
          <w:rFonts w:ascii="Microsoft YaHei" w:hAnsi="Microsoft YaHei" w:eastAsia="Microsoft YaHei" w:cs="Microsoft YaHei"/>
          <w:sz w:val="19"/>
          <w:szCs w:val="19"/>
        </w:rPr>
      </w:pPr>
      <w:r>
        <w:rPr>
          <w:sz w:val="19"/>
          <w:szCs w:val="19"/>
          <w:color w:val="231F20"/>
          <w:spacing w:val="9"/>
        </w:rPr>
        <w:t>7.4.5</w:t>
      </w:r>
      <w:r>
        <w:rPr>
          <w:sz w:val="19"/>
          <w:szCs w:val="19"/>
          <w:color w:val="231F20"/>
          <w:spacing w:val="5"/>
        </w:rPr>
        <w:t xml:space="preserve">    </w:t>
      </w:r>
      <w:r>
        <w:rPr>
          <w:rFonts w:ascii="Microsoft YaHei" w:hAnsi="Microsoft YaHei" w:eastAsia="Microsoft YaHei" w:cs="Microsoft YaHei"/>
          <w:sz w:val="19"/>
          <w:szCs w:val="19"/>
          <w:color w:val="231F20"/>
          <w:spacing w:val="9"/>
        </w:rPr>
        <w:t>信息化平台服务应保证用户资金</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9"/>
        </w:rPr>
        <w:t>、个人信息的安全</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9"/>
        </w:rPr>
        <w:t>。</w:t>
      </w:r>
    </w:p>
    <w:p>
      <w:pPr>
        <w:pStyle w:val="BodyText"/>
        <w:rPr/>
      </w:pPr>
      <w:r/>
    </w:p>
    <w:p>
      <w:pPr>
        <w:pStyle w:val="BodyText"/>
        <w:ind w:left="11"/>
        <w:spacing w:before="63" w:line="265" w:lineRule="exact"/>
        <w:outlineLvl w:val="0"/>
        <w:rPr>
          <w:rFonts w:ascii="SimHei" w:hAnsi="SimHei" w:eastAsia="SimHei" w:cs="SimHei"/>
          <w:sz w:val="19"/>
          <w:szCs w:val="19"/>
        </w:rPr>
      </w:pPr>
      <w:bookmarkStart w:name="bookmark10" w:id="13"/>
      <w:bookmarkEnd w:id="13"/>
      <w:r>
        <w:rPr>
          <w:sz w:val="19"/>
          <w:szCs w:val="19"/>
          <w:color w:val="231F20"/>
          <w:spacing w:val="5"/>
          <w:position w:val="1"/>
        </w:rPr>
        <w:t>8    </w:t>
      </w:r>
      <w:r>
        <w:rPr>
          <w:rFonts w:ascii="SimHei" w:hAnsi="SimHei" w:eastAsia="SimHei" w:cs="SimHei"/>
          <w:sz w:val="19"/>
          <w:szCs w:val="19"/>
          <w:color w:val="231F20"/>
          <w:spacing w:val="5"/>
          <w:position w:val="1"/>
        </w:rPr>
        <w:t>服务人员</w:t>
      </w:r>
    </w:p>
    <w:p>
      <w:pPr>
        <w:pStyle w:val="BodyText"/>
        <w:ind w:left="11"/>
        <w:spacing w:before="323"/>
        <w:outlineLvl w:val="1"/>
        <w:rPr>
          <w:rFonts w:ascii="Microsoft YaHei" w:hAnsi="Microsoft YaHei" w:eastAsia="Microsoft YaHei" w:cs="Microsoft YaHei"/>
          <w:sz w:val="19"/>
          <w:szCs w:val="19"/>
        </w:rPr>
      </w:pPr>
      <w:r>
        <w:rPr>
          <w:sz w:val="19"/>
          <w:szCs w:val="19"/>
          <w:color w:val="231F20"/>
          <w:spacing w:val="12"/>
        </w:rPr>
        <w:t>8.1</w:t>
      </w:r>
      <w:r>
        <w:rPr>
          <w:sz w:val="19"/>
          <w:szCs w:val="19"/>
          <w:color w:val="231F20"/>
          <w:spacing w:val="5"/>
        </w:rPr>
        <w:t xml:space="preserve">    </w:t>
      </w:r>
      <w:r>
        <w:rPr>
          <w:rFonts w:ascii="Microsoft YaHei" w:hAnsi="Microsoft YaHei" w:eastAsia="Microsoft YaHei" w:cs="Microsoft YaHei"/>
          <w:sz w:val="19"/>
          <w:szCs w:val="19"/>
          <w:color w:val="231F20"/>
          <w:spacing w:val="12"/>
        </w:rPr>
        <w:t>服务人员应经培训合格后上岗</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12"/>
        </w:rPr>
        <w:t>。</w:t>
      </w:r>
    </w:p>
    <w:p>
      <w:pPr>
        <w:pStyle w:val="BodyText"/>
        <w:ind w:left="11" w:right="29"/>
        <w:spacing w:before="146" w:line="220" w:lineRule="auto"/>
        <w:outlineLvl w:val="1"/>
        <w:rPr>
          <w:rFonts w:ascii="Microsoft YaHei" w:hAnsi="Microsoft YaHei" w:eastAsia="Microsoft YaHei" w:cs="Microsoft YaHei"/>
          <w:sz w:val="19"/>
          <w:szCs w:val="19"/>
        </w:rPr>
      </w:pPr>
      <w:r>
        <w:rPr>
          <w:sz w:val="19"/>
          <w:szCs w:val="19"/>
          <w:color w:val="231F20"/>
          <w:spacing w:val="13"/>
        </w:rPr>
        <w:t>8.2    </w:t>
      </w:r>
      <w:r>
        <w:rPr>
          <w:rFonts w:ascii="Microsoft YaHei" w:hAnsi="Microsoft YaHei" w:eastAsia="Microsoft YaHei" w:cs="Microsoft YaHei"/>
          <w:sz w:val="19"/>
          <w:szCs w:val="19"/>
          <w:color w:val="231F20"/>
          <w:spacing w:val="13"/>
        </w:rPr>
        <w:t>服务人员应掌握本岗位所需的燃气基础知识和专业知</w:t>
      </w:r>
      <w:r>
        <w:rPr>
          <w:rFonts w:ascii="Microsoft YaHei" w:hAnsi="Microsoft YaHei" w:eastAsia="Microsoft YaHei" w:cs="Microsoft YaHei"/>
          <w:sz w:val="19"/>
          <w:szCs w:val="19"/>
          <w:color w:val="231F20"/>
          <w:spacing w:val="12"/>
        </w:rPr>
        <w:t>识</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，包括法律法规</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12"/>
        </w:rPr>
        <w:t>、燃气安全知识</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12"/>
        </w:rPr>
        <w:t>、技术标</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2"/>
        </w:rPr>
        <w:t>准</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2"/>
        </w:rPr>
        <w:t>、应急处置等内容</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2"/>
        </w:rPr>
        <w:t>。</w:t>
      </w:r>
    </w:p>
    <w:p>
      <w:pPr>
        <w:pStyle w:val="BodyText"/>
        <w:ind w:left="8" w:right="29" w:firstLine="3"/>
        <w:spacing w:before="33" w:line="219" w:lineRule="auto"/>
        <w:outlineLvl w:val="1"/>
        <w:rPr>
          <w:rFonts w:ascii="Microsoft YaHei" w:hAnsi="Microsoft YaHei" w:eastAsia="Microsoft YaHei" w:cs="Microsoft YaHei"/>
          <w:sz w:val="19"/>
          <w:szCs w:val="19"/>
        </w:rPr>
      </w:pPr>
      <w:r>
        <w:rPr>
          <w:sz w:val="19"/>
          <w:szCs w:val="19"/>
          <w:color w:val="231F20"/>
          <w:spacing w:val="5"/>
        </w:rPr>
        <w:t>8.3    </w:t>
      </w:r>
      <w:r>
        <w:rPr>
          <w:rFonts w:ascii="Microsoft YaHei" w:hAnsi="Microsoft YaHei" w:eastAsia="Microsoft YaHei" w:cs="Microsoft YaHei"/>
          <w:sz w:val="19"/>
          <w:szCs w:val="19"/>
          <w:color w:val="231F20"/>
          <w:spacing w:val="5"/>
        </w:rPr>
        <w:t>服务人员应着装整洁</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5"/>
        </w:rPr>
        <w:t>、举止文</w:t>
      </w:r>
      <w:r>
        <w:rPr>
          <w:rFonts w:ascii="Microsoft YaHei" w:hAnsi="Microsoft YaHei" w:eastAsia="Microsoft YaHei" w:cs="Microsoft YaHei"/>
          <w:sz w:val="19"/>
          <w:szCs w:val="19"/>
          <w:color w:val="231F20"/>
          <w:spacing w:val="4"/>
        </w:rPr>
        <w:t>明</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4"/>
        </w:rPr>
        <w:t>、用语规范</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4"/>
        </w:rPr>
        <w:t>、廉洁自律</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4"/>
        </w:rPr>
        <w:t>、遵循职业道德，并具备一定的沟通能力及服</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0"/>
        </w:rPr>
        <w:t>务技巧</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0"/>
        </w:rPr>
        <w:t>。</w:t>
      </w:r>
    </w:p>
    <w:p>
      <w:pPr>
        <w:pStyle w:val="BodyText"/>
        <w:spacing w:line="285" w:lineRule="auto"/>
        <w:rPr/>
      </w:pPr>
      <w:r/>
    </w:p>
    <w:p>
      <w:pPr>
        <w:pStyle w:val="BodyText"/>
        <w:ind w:left="12"/>
        <w:spacing w:before="63" w:line="266" w:lineRule="exact"/>
        <w:outlineLvl w:val="0"/>
        <w:rPr>
          <w:rFonts w:ascii="SimHei" w:hAnsi="SimHei" w:eastAsia="SimHei" w:cs="SimHei"/>
          <w:sz w:val="19"/>
          <w:szCs w:val="19"/>
        </w:rPr>
      </w:pPr>
      <w:bookmarkStart w:name="bookmark11" w:id="14"/>
      <w:bookmarkEnd w:id="14"/>
      <w:r>
        <w:rPr>
          <w:sz w:val="19"/>
          <w:szCs w:val="19"/>
          <w:spacing w:val="5"/>
          <w:position w:val="1"/>
        </w:rPr>
        <w:t>9    </w:t>
      </w:r>
      <w:r>
        <w:rPr>
          <w:rFonts w:ascii="SimHei" w:hAnsi="SimHei" w:eastAsia="SimHei" w:cs="SimHei"/>
          <w:sz w:val="19"/>
          <w:szCs w:val="19"/>
          <w:spacing w:val="5"/>
          <w:position w:val="1"/>
        </w:rPr>
        <w:t>投诉处理</w:t>
      </w:r>
    </w:p>
    <w:p>
      <w:pPr>
        <w:pStyle w:val="BodyText"/>
        <w:spacing w:line="281" w:lineRule="auto"/>
        <w:rPr/>
      </w:pPr>
      <w:r/>
    </w:p>
    <w:p>
      <w:pPr>
        <w:pStyle w:val="BodyText"/>
        <w:ind w:left="8" w:right="29" w:firstLine="3"/>
        <w:spacing w:before="81" w:line="223" w:lineRule="auto"/>
        <w:outlineLvl w:val="1"/>
        <w:rPr>
          <w:sz w:val="19"/>
          <w:szCs w:val="19"/>
        </w:rPr>
      </w:pPr>
      <w:r>
        <w:rPr>
          <w:sz w:val="19"/>
          <w:szCs w:val="19"/>
          <w:color w:val="231F20"/>
          <w:spacing w:val="14"/>
        </w:rPr>
        <w:t>9.1</w:t>
      </w:r>
      <w:r>
        <w:rPr>
          <w:sz w:val="19"/>
          <w:szCs w:val="19"/>
          <w:color w:val="231F20"/>
          <w:spacing w:val="3"/>
        </w:rPr>
        <w:t xml:space="preserve">    </w:t>
      </w:r>
      <w:r>
        <w:rPr>
          <w:rFonts w:ascii="Microsoft YaHei" w:hAnsi="Microsoft YaHei" w:eastAsia="Microsoft YaHei" w:cs="Microsoft YaHei"/>
          <w:sz w:val="19"/>
          <w:szCs w:val="19"/>
          <w:color w:val="231F20"/>
          <w:spacing w:val="14"/>
        </w:rPr>
        <w:t>燃气经营企业应建立用户投诉处理渠道</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4"/>
        </w:rPr>
        <w:t>，公开受</w:t>
      </w:r>
      <w:r>
        <w:rPr>
          <w:rFonts w:ascii="Microsoft YaHei" w:hAnsi="Microsoft YaHei" w:eastAsia="Microsoft YaHei" w:cs="Microsoft YaHei"/>
          <w:sz w:val="19"/>
          <w:szCs w:val="19"/>
          <w:color w:val="231F20"/>
          <w:spacing w:val="13"/>
        </w:rPr>
        <w:t>理投诉电话</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3"/>
        </w:rPr>
        <w:t>，提供多种方式受理投诉渠道</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13"/>
        </w:rPr>
        <w:t>、公布</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6"/>
        </w:rPr>
        <w:t>投诉处理流程和管理规定</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16"/>
        </w:rPr>
        <w:t>。</w:t>
      </w:r>
      <w:r>
        <w:rPr>
          <w:rFonts w:ascii="Microsoft YaHei" w:hAnsi="Microsoft YaHei" w:eastAsia="Microsoft YaHei" w:cs="Microsoft YaHei"/>
          <w:sz w:val="19"/>
          <w:szCs w:val="19"/>
          <w:color w:val="231F20"/>
          <w:spacing w:val="1"/>
        </w:rPr>
        <w:t xml:space="preserve">                                                </w:t>
      </w:r>
      <w:r>
        <w:rPr>
          <w:rFonts w:ascii="Microsoft YaHei" w:hAnsi="Microsoft YaHei" w:eastAsia="Microsoft YaHei" w:cs="Microsoft YaHei"/>
          <w:sz w:val="19"/>
          <w:szCs w:val="19"/>
          <w:color w:val="231F20"/>
        </w:rPr>
        <w:t xml:space="preserve">                         </w:t>
      </w:r>
      <w:r>
        <w:rPr>
          <w:sz w:val="19"/>
          <w:szCs w:val="19"/>
          <w:position w:val="-6"/>
        </w:rPr>
        <w:drawing>
          <wp:inline distT="0" distB="0" distL="0" distR="0">
            <wp:extent cx="190500" cy="190500"/>
            <wp:effectExtent l="0" t="0" r="0" b="0"/>
            <wp:docPr id="26" name="IM 26"/>
            <wp:cNvGraphicFramePr/>
            <a:graphic>
              <a:graphicData uri="http://schemas.openxmlformats.org/drawingml/2006/picture">
                <pic:pic>
                  <pic:nvPicPr>
                    <pic:cNvPr id="26" name="IM 26"/>
                    <pic:cNvPicPr/>
                  </pic:nvPicPr>
                  <pic:blipFill>
                    <a:blip r:embed="rId25"/>
                    <a:stretch>
                      <a:fillRect/>
                    </a:stretch>
                  </pic:blipFill>
                  <pic:spPr>
                    <a:xfrm rot="0">
                      <a:off x="0" y="0"/>
                      <a:ext cx="190500" cy="190500"/>
                    </a:xfrm>
                    <a:prstGeom prst="rect">
                      <a:avLst/>
                    </a:prstGeom>
                  </pic:spPr>
                </pic:pic>
              </a:graphicData>
            </a:graphic>
          </wp:inline>
        </w:drawing>
      </w:r>
    </w:p>
    <w:p>
      <w:pPr>
        <w:pStyle w:val="BodyText"/>
        <w:ind w:left="4" w:right="29" w:firstLine="7"/>
        <w:spacing w:before="22" w:line="220" w:lineRule="auto"/>
        <w:outlineLvl w:val="1"/>
        <w:rPr>
          <w:rFonts w:ascii="Microsoft YaHei" w:hAnsi="Microsoft YaHei" w:eastAsia="Microsoft YaHei" w:cs="Microsoft YaHei"/>
          <w:sz w:val="19"/>
          <w:szCs w:val="19"/>
        </w:rPr>
      </w:pPr>
      <w:r>
        <w:rPr>
          <w:sz w:val="19"/>
          <w:szCs w:val="19"/>
          <w:color w:val="231F20"/>
          <w:spacing w:val="14"/>
        </w:rPr>
        <w:t>9.2</w:t>
      </w:r>
      <w:r>
        <w:rPr>
          <w:sz w:val="19"/>
          <w:szCs w:val="19"/>
          <w:color w:val="231F20"/>
          <w:spacing w:val="3"/>
        </w:rPr>
        <w:t xml:space="preserve">    </w:t>
      </w:r>
      <w:r>
        <w:rPr>
          <w:rFonts w:ascii="Microsoft YaHei" w:hAnsi="Microsoft YaHei" w:eastAsia="Microsoft YaHei" w:cs="Microsoft YaHei"/>
          <w:sz w:val="19"/>
          <w:szCs w:val="19"/>
          <w:color w:val="231F20"/>
          <w:spacing w:val="14"/>
        </w:rPr>
        <w:t>接到用户投诉后应在 </w:t>
      </w:r>
      <w:r>
        <w:rPr>
          <w:sz w:val="19"/>
          <w:szCs w:val="19"/>
          <w:color w:val="231F20"/>
          <w:spacing w:val="14"/>
        </w:rPr>
        <w:t>5</w:t>
      </w:r>
      <w:r>
        <w:rPr>
          <w:sz w:val="19"/>
          <w:szCs w:val="19"/>
          <w:color w:val="231F20"/>
          <w:spacing w:val="-16"/>
        </w:rPr>
        <w:t xml:space="preserve"> </w:t>
      </w:r>
      <w:r>
        <w:rPr>
          <w:rFonts w:ascii="Microsoft YaHei" w:hAnsi="Microsoft YaHei" w:eastAsia="Microsoft YaHei" w:cs="Microsoft YaHei"/>
          <w:sz w:val="19"/>
          <w:szCs w:val="19"/>
          <w:color w:val="231F20"/>
          <w:spacing w:val="14"/>
        </w:rPr>
        <w:t>个工作日内提出处理意见并答复用户</w:t>
      </w:r>
      <w:r>
        <w:rPr>
          <w:rFonts w:ascii="Microsoft YaHei" w:hAnsi="Microsoft YaHei" w:eastAsia="Microsoft YaHei" w:cs="Microsoft YaHei"/>
          <w:sz w:val="19"/>
          <w:szCs w:val="19"/>
          <w:color w:val="231F20"/>
          <w:spacing w:val="-17"/>
        </w:rPr>
        <w:t xml:space="preserve"> </w:t>
      </w:r>
      <w:r>
        <w:rPr>
          <w:rFonts w:ascii="Microsoft YaHei" w:hAnsi="Microsoft YaHei" w:eastAsia="Microsoft YaHei" w:cs="Microsoft YaHei"/>
          <w:sz w:val="19"/>
          <w:szCs w:val="19"/>
          <w:color w:val="231F20"/>
          <w:spacing w:val="14"/>
        </w:rPr>
        <w:t>。对不予受理的投诉请求，应告知投</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7"/>
        </w:rPr>
        <w:t>诉人并做好解释</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7"/>
        </w:rPr>
        <w:t>、疏导工作</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7"/>
        </w:rPr>
        <w:t>。</w:t>
      </w:r>
    </w:p>
    <w:p>
      <w:pPr>
        <w:pStyle w:val="BodyText"/>
        <w:ind w:left="12"/>
        <w:spacing w:before="34"/>
        <w:outlineLvl w:val="1"/>
        <w:rPr>
          <w:rFonts w:ascii="Microsoft YaHei" w:hAnsi="Microsoft YaHei" w:eastAsia="Microsoft YaHei" w:cs="Microsoft YaHei"/>
          <w:sz w:val="19"/>
          <w:szCs w:val="19"/>
        </w:rPr>
      </w:pPr>
      <w:r>
        <w:rPr>
          <w:sz w:val="19"/>
          <w:szCs w:val="19"/>
          <w:color w:val="231F20"/>
          <w:spacing w:val="13"/>
        </w:rPr>
        <w:t>9.3</w:t>
      </w:r>
      <w:r>
        <w:rPr>
          <w:sz w:val="19"/>
          <w:szCs w:val="19"/>
          <w:color w:val="231F20"/>
          <w:spacing w:val="2"/>
        </w:rPr>
        <w:t xml:space="preserve">    </w:t>
      </w:r>
      <w:r>
        <w:rPr>
          <w:rFonts w:ascii="Microsoft YaHei" w:hAnsi="Microsoft YaHei" w:eastAsia="Microsoft YaHei" w:cs="Microsoft YaHei"/>
          <w:sz w:val="19"/>
          <w:szCs w:val="19"/>
          <w:color w:val="231F20"/>
          <w:spacing w:val="13"/>
        </w:rPr>
        <w:t>对在规定的 </w:t>
      </w:r>
      <w:r>
        <w:rPr>
          <w:sz w:val="19"/>
          <w:szCs w:val="19"/>
          <w:color w:val="231F20"/>
          <w:spacing w:val="13"/>
        </w:rPr>
        <w:t>5</w:t>
      </w:r>
      <w:r>
        <w:rPr>
          <w:sz w:val="19"/>
          <w:szCs w:val="19"/>
          <w:color w:val="231F20"/>
          <w:spacing w:val="-15"/>
        </w:rPr>
        <w:t xml:space="preserve"> </w:t>
      </w:r>
      <w:r>
        <w:rPr>
          <w:rFonts w:ascii="Microsoft YaHei" w:hAnsi="Microsoft YaHei" w:eastAsia="Microsoft YaHei" w:cs="Microsoft YaHei"/>
          <w:sz w:val="19"/>
          <w:szCs w:val="19"/>
          <w:color w:val="231F20"/>
          <w:spacing w:val="13"/>
        </w:rPr>
        <w:t>个工作日内不能解决的投诉，应向用户说</w:t>
      </w:r>
      <w:r>
        <w:rPr>
          <w:rFonts w:ascii="Microsoft YaHei" w:hAnsi="Microsoft YaHei" w:eastAsia="Microsoft YaHei" w:cs="Microsoft YaHei"/>
          <w:sz w:val="19"/>
          <w:szCs w:val="19"/>
          <w:color w:val="231F20"/>
          <w:spacing w:val="12"/>
        </w:rPr>
        <w:t>明原因并约定需要延长的时间</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w:t>
      </w:r>
    </w:p>
    <w:p>
      <w:pPr>
        <w:pStyle w:val="BodyText"/>
        <w:ind w:left="12"/>
        <w:spacing w:before="146"/>
        <w:outlineLvl w:val="1"/>
        <w:rPr>
          <w:rFonts w:ascii="Microsoft YaHei" w:hAnsi="Microsoft YaHei" w:eastAsia="Microsoft YaHei" w:cs="Microsoft YaHei"/>
          <w:sz w:val="19"/>
          <w:szCs w:val="19"/>
        </w:rPr>
      </w:pPr>
      <w:r>
        <w:rPr>
          <w:sz w:val="19"/>
          <w:szCs w:val="19"/>
          <w:color w:val="231F20"/>
          <w:spacing w:val="9"/>
        </w:rPr>
        <w:t>9.4    </w:t>
      </w:r>
      <w:r>
        <w:rPr>
          <w:rFonts w:ascii="Microsoft YaHei" w:hAnsi="Microsoft YaHei" w:eastAsia="Microsoft YaHei" w:cs="Microsoft YaHei"/>
          <w:sz w:val="19"/>
          <w:szCs w:val="19"/>
          <w:color w:val="231F20"/>
          <w:spacing w:val="9"/>
        </w:rPr>
        <w:t>服务人员在处理投诉工作中，遵守下列</w:t>
      </w:r>
      <w:r>
        <w:rPr>
          <w:rFonts w:ascii="Microsoft YaHei" w:hAnsi="Microsoft YaHei" w:eastAsia="Microsoft YaHei" w:cs="Microsoft YaHei"/>
          <w:sz w:val="19"/>
          <w:szCs w:val="19"/>
          <w:color w:val="231F20"/>
          <w:spacing w:val="8"/>
        </w:rPr>
        <w:t>规定：</w:t>
      </w:r>
    </w:p>
    <w:p>
      <w:pPr>
        <w:pStyle w:val="BodyText"/>
        <w:ind w:left="431"/>
        <w:spacing w:before="178" w:line="204" w:lineRule="auto"/>
        <w:rPr>
          <w:rFonts w:ascii="Microsoft YaHei" w:hAnsi="Microsoft YaHei" w:eastAsia="Microsoft YaHei" w:cs="Microsoft YaHei"/>
          <w:sz w:val="19"/>
          <w:szCs w:val="19"/>
        </w:rPr>
      </w:pPr>
      <w:r>
        <w:rPr>
          <w:sz w:val="19"/>
          <w:szCs w:val="19"/>
          <w:color w:val="231F20"/>
          <w:spacing w:val="5"/>
        </w:rPr>
        <w:t>a</w:t>
      </w:r>
      <w:r>
        <w:rPr>
          <w:rFonts w:ascii="Microsoft YaHei" w:hAnsi="Microsoft YaHei" w:eastAsia="Microsoft YaHei" w:cs="Microsoft YaHei"/>
          <w:sz w:val="19"/>
          <w:szCs w:val="19"/>
          <w:color w:val="231F20"/>
          <w:spacing w:val="5"/>
        </w:rPr>
        <w:t>）</w:t>
      </w:r>
      <w:r>
        <w:rPr>
          <w:rFonts w:ascii="Microsoft YaHei" w:hAnsi="Microsoft YaHei" w:eastAsia="Microsoft YaHei" w:cs="Microsoft YaHei"/>
          <w:sz w:val="19"/>
          <w:szCs w:val="19"/>
          <w:color w:val="231F20"/>
          <w:spacing w:val="19"/>
        </w:rPr>
        <w:t xml:space="preserve">  </w:t>
      </w:r>
      <w:r>
        <w:rPr>
          <w:rFonts w:ascii="Microsoft YaHei" w:hAnsi="Microsoft YaHei" w:eastAsia="Microsoft YaHei" w:cs="Microsoft YaHei"/>
          <w:sz w:val="19"/>
          <w:szCs w:val="19"/>
          <w:color w:val="231F20"/>
          <w:spacing w:val="5"/>
        </w:rPr>
        <w:t>文明接待，尊重投诉人；</w:t>
      </w:r>
    </w:p>
    <w:p>
      <w:pPr>
        <w:pStyle w:val="BodyText"/>
        <w:ind w:left="423"/>
        <w:spacing w:before="38" w:line="204" w:lineRule="auto"/>
        <w:rPr>
          <w:rFonts w:ascii="Microsoft YaHei" w:hAnsi="Microsoft YaHei" w:eastAsia="Microsoft YaHei" w:cs="Microsoft YaHei"/>
          <w:sz w:val="19"/>
          <w:szCs w:val="19"/>
        </w:rPr>
      </w:pPr>
      <w:r>
        <w:rPr>
          <w:sz w:val="19"/>
          <w:szCs w:val="19"/>
          <w:color w:val="231F20"/>
          <w:spacing w:val="7"/>
        </w:rPr>
        <w:t>b</w:t>
      </w:r>
      <w:r>
        <w:rPr>
          <w:rFonts w:ascii="Microsoft YaHei" w:hAnsi="Microsoft YaHei" w:eastAsia="Microsoft YaHei" w:cs="Microsoft YaHei"/>
          <w:sz w:val="19"/>
          <w:szCs w:val="19"/>
          <w:color w:val="231F20"/>
          <w:spacing w:val="7"/>
        </w:rPr>
        <w:t>）  按照投诉工作的处理流程，及时处理投诉事项，不应置之不理</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7"/>
        </w:rPr>
        <w:t>、敷衍塞责</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7"/>
        </w:rPr>
        <w:t>、推诿拖延等；</w:t>
      </w:r>
    </w:p>
    <w:p>
      <w:pPr>
        <w:pStyle w:val="BodyText"/>
        <w:ind w:left="430"/>
        <w:spacing w:before="38" w:line="204" w:lineRule="auto"/>
        <w:rPr>
          <w:rFonts w:ascii="Microsoft YaHei" w:hAnsi="Microsoft YaHei" w:eastAsia="Microsoft YaHei" w:cs="Microsoft YaHei"/>
          <w:sz w:val="19"/>
          <w:szCs w:val="19"/>
        </w:rPr>
      </w:pPr>
      <w:r>
        <w:rPr>
          <w:sz w:val="19"/>
          <w:szCs w:val="19"/>
          <w:color w:val="231F20"/>
          <w:spacing w:val="14"/>
        </w:rPr>
        <w:t>c</w:t>
      </w:r>
      <w:r>
        <w:rPr>
          <w:rFonts w:ascii="Microsoft YaHei" w:hAnsi="Microsoft YaHei" w:eastAsia="Microsoft YaHei" w:cs="Microsoft YaHei"/>
          <w:sz w:val="19"/>
          <w:szCs w:val="19"/>
          <w:color w:val="231F20"/>
          <w:spacing w:val="14"/>
        </w:rPr>
        <w:t>）  不应泄露</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4"/>
        </w:rPr>
        <w:t>、扩散投诉人要求保密及可能对投诉人权益造成损害的内容；</w:t>
      </w:r>
    </w:p>
    <w:p>
      <w:pPr>
        <w:pStyle w:val="BodyText"/>
        <w:ind w:left="847" w:right="29" w:hanging="423"/>
        <w:spacing w:before="37" w:line="210" w:lineRule="auto"/>
        <w:rPr>
          <w:rFonts w:ascii="Microsoft YaHei" w:hAnsi="Microsoft YaHei" w:eastAsia="Microsoft YaHei" w:cs="Microsoft YaHei"/>
          <w:sz w:val="19"/>
          <w:szCs w:val="19"/>
        </w:rPr>
      </w:pPr>
      <w:r>
        <w:rPr>
          <w:sz w:val="19"/>
          <w:szCs w:val="19"/>
          <w:color w:val="231F20"/>
          <w:spacing w:val="11"/>
        </w:rPr>
        <w:t>d</w:t>
      </w:r>
      <w:r>
        <w:rPr>
          <w:rFonts w:ascii="Microsoft YaHei" w:hAnsi="Microsoft YaHei" w:eastAsia="Microsoft YaHei" w:cs="Microsoft YaHei"/>
          <w:sz w:val="19"/>
          <w:szCs w:val="19"/>
          <w:color w:val="231F20"/>
          <w:spacing w:val="11"/>
        </w:rPr>
        <w:t>）  对投诉人有关投诉事项办理情况的问询或咨询，除涉及国家秘密</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1"/>
        </w:rPr>
        <w:t>、商业秘密</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1"/>
        </w:rPr>
        <w:t>、个人隐私的事项</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4"/>
        </w:rPr>
        <w:t>外，应如实答复；</w:t>
      </w:r>
    </w:p>
    <w:p>
      <w:pPr>
        <w:pStyle w:val="BodyText"/>
        <w:ind w:left="431"/>
        <w:spacing w:before="60" w:line="204" w:lineRule="auto"/>
        <w:rPr>
          <w:rFonts w:ascii="Microsoft YaHei" w:hAnsi="Microsoft YaHei" w:eastAsia="Microsoft YaHei" w:cs="Microsoft YaHei"/>
          <w:sz w:val="19"/>
          <w:szCs w:val="19"/>
        </w:rPr>
      </w:pPr>
      <w:r>
        <w:rPr>
          <w:sz w:val="19"/>
          <w:szCs w:val="19"/>
          <w:color w:val="231F20"/>
          <w:spacing w:val="16"/>
        </w:rPr>
        <w:t>e</w:t>
      </w:r>
      <w:r>
        <w:rPr>
          <w:rFonts w:ascii="Microsoft YaHei" w:hAnsi="Microsoft YaHei" w:eastAsia="Microsoft YaHei" w:cs="Microsoft YaHei"/>
          <w:sz w:val="19"/>
          <w:szCs w:val="19"/>
          <w:color w:val="231F20"/>
          <w:spacing w:val="16"/>
        </w:rPr>
        <w:t>）  与投诉人或者投诉事项有直接利害关系的服务人员应当回避</w:t>
      </w:r>
      <w:r>
        <w:rPr>
          <w:rFonts w:ascii="Microsoft YaHei" w:hAnsi="Microsoft YaHei" w:eastAsia="Microsoft YaHei" w:cs="Microsoft YaHei"/>
          <w:sz w:val="19"/>
          <w:szCs w:val="19"/>
          <w:color w:val="231F20"/>
          <w:spacing w:val="-19"/>
        </w:rPr>
        <w:t xml:space="preserve"> </w:t>
      </w:r>
      <w:r>
        <w:rPr>
          <w:rFonts w:ascii="Microsoft YaHei" w:hAnsi="Microsoft YaHei" w:eastAsia="Microsoft YaHei" w:cs="Microsoft YaHei"/>
          <w:sz w:val="19"/>
          <w:szCs w:val="19"/>
          <w:color w:val="231F20"/>
          <w:spacing w:val="16"/>
        </w:rPr>
        <w:t>。</w:t>
      </w:r>
    </w:p>
    <w:p>
      <w:pPr>
        <w:pStyle w:val="BodyText"/>
        <w:spacing w:line="257" w:lineRule="auto"/>
        <w:rPr/>
      </w:pPr>
      <w:r/>
    </w:p>
    <w:p>
      <w:pPr>
        <w:pStyle w:val="BodyText"/>
        <w:ind w:left="23"/>
        <w:spacing w:before="63" w:line="266" w:lineRule="exact"/>
        <w:outlineLvl w:val="0"/>
        <w:rPr>
          <w:rFonts w:ascii="SimHei" w:hAnsi="SimHei" w:eastAsia="SimHei" w:cs="SimHei"/>
          <w:sz w:val="19"/>
          <w:szCs w:val="19"/>
        </w:rPr>
      </w:pPr>
      <w:bookmarkStart w:name="bookmark12" w:id="15"/>
      <w:bookmarkEnd w:id="15"/>
      <w:r>
        <w:rPr>
          <w:sz w:val="19"/>
          <w:szCs w:val="19"/>
          <w:color w:val="231F20"/>
          <w:spacing w:val="13"/>
          <w:position w:val="1"/>
        </w:rPr>
        <w:t>10</w:t>
      </w:r>
      <w:r>
        <w:rPr>
          <w:sz w:val="19"/>
          <w:szCs w:val="19"/>
          <w:color w:val="231F20"/>
          <w:spacing w:val="3"/>
          <w:position w:val="1"/>
        </w:rPr>
        <w:t xml:space="preserve">    </w:t>
      </w:r>
      <w:r>
        <w:rPr>
          <w:rFonts w:ascii="SimHei" w:hAnsi="SimHei" w:eastAsia="SimHei" w:cs="SimHei"/>
          <w:sz w:val="19"/>
          <w:szCs w:val="19"/>
          <w:color w:val="231F20"/>
          <w:spacing w:val="13"/>
          <w:position w:val="1"/>
        </w:rPr>
        <w:t>应急处置和突发事件应对</w:t>
      </w:r>
    </w:p>
    <w:p>
      <w:pPr>
        <w:pStyle w:val="BodyText"/>
        <w:spacing w:line="258" w:lineRule="auto"/>
        <w:rPr/>
      </w:pPr>
      <w:r/>
    </w:p>
    <w:p>
      <w:pPr>
        <w:pStyle w:val="BodyText"/>
        <w:ind w:left="23"/>
        <w:spacing w:before="62" w:line="266" w:lineRule="exact"/>
        <w:outlineLvl w:val="1"/>
        <w:rPr>
          <w:rFonts w:ascii="SimHei" w:hAnsi="SimHei" w:eastAsia="SimHei" w:cs="SimHei"/>
          <w:sz w:val="19"/>
          <w:szCs w:val="19"/>
        </w:rPr>
      </w:pPr>
      <w:r>
        <w:rPr>
          <w:sz w:val="19"/>
          <w:szCs w:val="19"/>
          <w:color w:val="231F20"/>
          <w:spacing w:val="2"/>
          <w:position w:val="1"/>
        </w:rPr>
        <w:t>10.1</w:t>
      </w:r>
      <w:r>
        <w:rPr>
          <w:sz w:val="19"/>
          <w:szCs w:val="19"/>
          <w:color w:val="231F20"/>
          <w:spacing w:val="5"/>
          <w:position w:val="1"/>
        </w:rPr>
        <w:t xml:space="preserve">    </w:t>
      </w:r>
      <w:r>
        <w:rPr>
          <w:rFonts w:ascii="SimHei" w:hAnsi="SimHei" w:eastAsia="SimHei" w:cs="SimHei"/>
          <w:sz w:val="19"/>
          <w:szCs w:val="19"/>
          <w:color w:val="231F20"/>
          <w:spacing w:val="2"/>
          <w:position w:val="1"/>
        </w:rPr>
        <w:t>一般要求</w:t>
      </w:r>
    </w:p>
    <w:p>
      <w:pPr>
        <w:pStyle w:val="BodyText"/>
        <w:ind w:left="14" w:right="29" w:firstLine="8"/>
        <w:spacing w:before="208" w:line="223" w:lineRule="auto"/>
        <w:rPr>
          <w:rFonts w:ascii="Microsoft YaHei" w:hAnsi="Microsoft YaHei" w:eastAsia="Microsoft YaHei" w:cs="Microsoft YaHei"/>
          <w:sz w:val="19"/>
          <w:szCs w:val="19"/>
        </w:rPr>
      </w:pPr>
      <w:r>
        <w:rPr>
          <w:sz w:val="19"/>
          <w:szCs w:val="19"/>
          <w:color w:val="231F20"/>
          <w:spacing w:val="17"/>
        </w:rPr>
        <w:t>10.1.1</w:t>
      </w:r>
      <w:r>
        <w:rPr>
          <w:sz w:val="19"/>
          <w:szCs w:val="19"/>
          <w:color w:val="231F20"/>
          <w:spacing w:val="3"/>
        </w:rPr>
        <w:t xml:space="preserve">    </w:t>
      </w:r>
      <w:r>
        <w:rPr>
          <w:rFonts w:ascii="Microsoft YaHei" w:hAnsi="Microsoft YaHei" w:eastAsia="Microsoft YaHei" w:cs="Microsoft YaHei"/>
          <w:sz w:val="19"/>
          <w:szCs w:val="19"/>
          <w:color w:val="231F20"/>
          <w:spacing w:val="17"/>
        </w:rPr>
        <w:t>燃气经营企业应依法履行燃气安全事故应急和突发事件应对职责</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7"/>
        </w:rPr>
        <w:t>，</w:t>
      </w:r>
      <w:r>
        <w:rPr>
          <w:rFonts w:ascii="Microsoft YaHei" w:hAnsi="Microsoft YaHei" w:eastAsia="Microsoft YaHei" w:cs="Microsoft YaHei"/>
          <w:sz w:val="19"/>
          <w:szCs w:val="19"/>
          <w:color w:val="231F20"/>
          <w:spacing w:val="16"/>
        </w:rPr>
        <w:t>向社会公布应急接警电话</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5"/>
        </w:rPr>
        <w:t>和承诺应急响应时间</w:t>
      </w:r>
      <w:r>
        <w:rPr>
          <w:rFonts w:ascii="Microsoft YaHei" w:hAnsi="Microsoft YaHei" w:eastAsia="Microsoft YaHei" w:cs="Microsoft YaHei"/>
          <w:sz w:val="19"/>
          <w:szCs w:val="19"/>
          <w:color w:val="231F20"/>
          <w:spacing w:val="-8"/>
        </w:rPr>
        <w:t xml:space="preserve"> </w:t>
      </w:r>
      <w:r>
        <w:rPr>
          <w:rFonts w:ascii="Microsoft YaHei" w:hAnsi="Microsoft YaHei" w:eastAsia="Microsoft YaHei" w:cs="Microsoft YaHei"/>
          <w:sz w:val="19"/>
          <w:szCs w:val="19"/>
          <w:color w:val="231F20"/>
          <w:spacing w:val="15"/>
        </w:rPr>
        <w:t>。应急接警电话应具备录音功能，</w:t>
      </w:r>
      <w:r>
        <w:rPr>
          <w:sz w:val="19"/>
          <w:szCs w:val="19"/>
          <w:color w:val="231F20"/>
          <w:spacing w:val="15"/>
        </w:rPr>
        <w:t>24 h </w:t>
      </w:r>
      <w:r>
        <w:rPr>
          <w:rFonts w:ascii="Microsoft YaHei" w:hAnsi="Microsoft YaHei" w:eastAsia="Microsoft YaHei" w:cs="Microsoft YaHei"/>
          <w:sz w:val="19"/>
          <w:szCs w:val="19"/>
          <w:color w:val="231F20"/>
          <w:spacing w:val="15"/>
        </w:rPr>
        <w:t>值守接警人员和电话线路的数量与所服务</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4"/>
        </w:rPr>
        <w:t>的用户数量相匹配</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14"/>
        </w:rPr>
        <w:t>。</w:t>
      </w:r>
    </w:p>
    <w:p>
      <w:pPr>
        <w:pStyle w:val="BodyText"/>
        <w:spacing w:before="35" w:line="232" w:lineRule="auto"/>
        <w:jc w:val="right"/>
        <w:rPr>
          <w:rFonts w:ascii="Microsoft YaHei" w:hAnsi="Microsoft YaHei" w:eastAsia="Microsoft YaHei" w:cs="Microsoft YaHei"/>
          <w:sz w:val="19"/>
          <w:szCs w:val="19"/>
        </w:rPr>
      </w:pPr>
      <w:r>
        <w:rPr>
          <w:sz w:val="19"/>
          <w:szCs w:val="19"/>
          <w:color w:val="231F20"/>
          <w:spacing w:val="13"/>
        </w:rPr>
        <w:t>10.1.2</w:t>
      </w:r>
      <w:r>
        <w:rPr>
          <w:sz w:val="19"/>
          <w:szCs w:val="19"/>
          <w:color w:val="231F20"/>
          <w:spacing w:val="2"/>
        </w:rPr>
        <w:t xml:space="preserve">    </w:t>
      </w:r>
      <w:r>
        <w:rPr>
          <w:rFonts w:ascii="Microsoft YaHei" w:hAnsi="Microsoft YaHei" w:eastAsia="Microsoft YaHei" w:cs="Microsoft YaHei"/>
          <w:sz w:val="19"/>
          <w:szCs w:val="19"/>
          <w:color w:val="231F20"/>
          <w:spacing w:val="13"/>
        </w:rPr>
        <w:t>燃气服务的应急响应程序应与接警程序有效衔接，并明确应急响应的启动条件和启动负责人</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13"/>
        </w:rPr>
        <w:t>。</w:t>
      </w:r>
    </w:p>
    <w:p>
      <w:pPr>
        <w:pStyle w:val="BodyText"/>
        <w:ind w:left="23"/>
        <w:spacing w:before="1" w:line="239" w:lineRule="auto"/>
        <w:rPr>
          <w:rFonts w:ascii="Microsoft YaHei" w:hAnsi="Microsoft YaHei" w:eastAsia="Microsoft YaHei" w:cs="Microsoft YaHei"/>
          <w:sz w:val="19"/>
          <w:szCs w:val="19"/>
        </w:rPr>
      </w:pPr>
      <w:r>
        <w:rPr>
          <w:sz w:val="19"/>
          <w:szCs w:val="19"/>
          <w:color w:val="231F20"/>
          <w:spacing w:val="13"/>
        </w:rPr>
        <w:t>10.1.3</w:t>
      </w:r>
      <w:r>
        <w:rPr>
          <w:sz w:val="19"/>
          <w:szCs w:val="19"/>
          <w:color w:val="231F20"/>
          <w:spacing w:val="2"/>
        </w:rPr>
        <w:t xml:space="preserve">    </w:t>
      </w:r>
      <w:r>
        <w:rPr>
          <w:rFonts w:ascii="Microsoft YaHei" w:hAnsi="Microsoft YaHei" w:eastAsia="Microsoft YaHei" w:cs="Microsoft YaHei"/>
          <w:sz w:val="19"/>
          <w:szCs w:val="19"/>
          <w:color w:val="231F20"/>
          <w:spacing w:val="13"/>
        </w:rPr>
        <w:t>燃气经营企业应制定相关安全</w:t>
      </w:r>
      <w:r>
        <w:rPr>
          <w:rFonts w:ascii="Microsoft YaHei" w:hAnsi="Microsoft YaHei" w:eastAsia="Microsoft YaHei" w:cs="Microsoft YaHei"/>
          <w:sz w:val="19"/>
          <w:szCs w:val="19"/>
          <w:color w:val="231F20"/>
          <w:spacing w:val="12"/>
        </w:rPr>
        <w:t>事故</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2"/>
        </w:rPr>
        <w:t>、突发事件专项应急预案和现场处置方案，纳入本单位应急</w:t>
      </w:r>
    </w:p>
    <w:p>
      <w:pPr>
        <w:spacing w:line="239" w:lineRule="auto"/>
        <w:sectPr>
          <w:headerReference w:type="default" r:id="rId23"/>
          <w:footerReference w:type="default" r:id="rId24"/>
          <w:pgSz w:w="11906" w:h="16838"/>
          <w:pgMar w:top="1683" w:right="1395" w:bottom="1306" w:left="1307" w:header="1384" w:footer="1096" w:gutter="0"/>
        </w:sectPr>
        <w:rPr>
          <w:rFonts w:ascii="Microsoft YaHei" w:hAnsi="Microsoft YaHei" w:eastAsia="Microsoft YaHei" w:cs="Microsoft YaHei"/>
          <w:sz w:val="19"/>
          <w:szCs w:val="19"/>
        </w:rPr>
      </w:pPr>
    </w:p>
    <w:p>
      <w:pPr>
        <w:ind w:left="15" w:right="83" w:hanging="10"/>
        <w:spacing w:before="312" w:line="22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5"/>
        </w:rPr>
        <w:t>预案体系管理</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5"/>
        </w:rPr>
        <w:t>，并开展定期培训和演练</w:t>
      </w:r>
      <w:r>
        <w:rPr>
          <w:rFonts w:ascii="Microsoft YaHei" w:hAnsi="Microsoft YaHei" w:eastAsia="Microsoft YaHei" w:cs="Microsoft YaHei"/>
          <w:sz w:val="19"/>
          <w:szCs w:val="19"/>
          <w:color w:val="231F20"/>
          <w:spacing w:val="-15"/>
        </w:rPr>
        <w:t xml:space="preserve"> </w:t>
      </w:r>
      <w:r>
        <w:rPr>
          <w:rFonts w:ascii="Microsoft YaHei" w:hAnsi="Microsoft YaHei" w:eastAsia="Microsoft YaHei" w:cs="Microsoft YaHei"/>
          <w:sz w:val="19"/>
          <w:szCs w:val="19"/>
          <w:color w:val="231F20"/>
          <w:spacing w:val="5"/>
        </w:rPr>
        <w:t>。涉及与应急</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5"/>
        </w:rPr>
        <w:t>、燃气主管</w:t>
      </w:r>
      <w:r>
        <w:rPr>
          <w:rFonts w:ascii="Microsoft YaHei" w:hAnsi="Microsoft YaHei" w:eastAsia="Microsoft YaHei" w:cs="Microsoft YaHei"/>
          <w:sz w:val="19"/>
          <w:szCs w:val="19"/>
          <w:color w:val="231F20"/>
          <w:spacing w:val="4"/>
        </w:rPr>
        <w:t>部门</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4"/>
        </w:rPr>
        <w:t>、消防救援机构</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4"/>
        </w:rPr>
        <w:t>、公安</w:t>
      </w:r>
      <w:r>
        <w:rPr>
          <w:rFonts w:ascii="Microsoft YaHei" w:hAnsi="Microsoft YaHei" w:eastAsia="Microsoft YaHei" w:cs="Microsoft YaHei"/>
          <w:sz w:val="19"/>
          <w:szCs w:val="19"/>
          <w:color w:val="231F20"/>
          <w:spacing w:val="-27"/>
        </w:rPr>
        <w:t xml:space="preserve"> </w:t>
      </w:r>
      <w:r>
        <w:rPr>
          <w:rFonts w:ascii="Microsoft YaHei" w:hAnsi="Microsoft YaHei" w:eastAsia="Microsoft YaHei" w:cs="Microsoft YaHei"/>
          <w:sz w:val="19"/>
          <w:szCs w:val="19"/>
          <w:color w:val="231F20"/>
          <w:spacing w:val="4"/>
        </w:rPr>
        <w:t>、居委会</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4"/>
        </w:rPr>
        <w:t>、社</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2"/>
        </w:rPr>
        <w:t>区物业等相关方应急联动的，应开展联合演练</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12"/>
        </w:rPr>
        <w:t>。</w:t>
      </w:r>
    </w:p>
    <w:p>
      <w:pPr>
        <w:pStyle w:val="BodyText"/>
        <w:ind w:left="5" w:right="83" w:firstLine="11"/>
        <w:spacing w:line="228" w:lineRule="auto"/>
        <w:rPr>
          <w:rFonts w:ascii="Microsoft YaHei" w:hAnsi="Microsoft YaHei" w:eastAsia="Microsoft YaHei" w:cs="Microsoft YaHei"/>
          <w:sz w:val="19"/>
          <w:szCs w:val="19"/>
        </w:rPr>
      </w:pPr>
      <w:r>
        <w:rPr>
          <w:sz w:val="19"/>
          <w:szCs w:val="19"/>
          <w:color w:val="231F20"/>
          <w:spacing w:val="16"/>
        </w:rPr>
        <w:t>10.1.4</w:t>
      </w:r>
      <w:r>
        <w:rPr>
          <w:sz w:val="19"/>
          <w:szCs w:val="19"/>
          <w:color w:val="231F20"/>
          <w:spacing w:val="3"/>
        </w:rPr>
        <w:t xml:space="preserve">    </w:t>
      </w:r>
      <w:r>
        <w:rPr>
          <w:rFonts w:ascii="Microsoft YaHei" w:hAnsi="Microsoft YaHei" w:eastAsia="Microsoft YaHei" w:cs="Microsoft YaHei"/>
          <w:sz w:val="19"/>
          <w:szCs w:val="19"/>
          <w:color w:val="231F20"/>
          <w:spacing w:val="16"/>
        </w:rPr>
        <w:t>燃气经营企业应配备满足事故应急和突发事件应对需要的人员</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16"/>
        </w:rPr>
        <w:t>、装备</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16"/>
        </w:rPr>
        <w:t>、物资和场</w:t>
      </w:r>
      <w:r>
        <w:rPr>
          <w:rFonts w:ascii="Microsoft YaHei" w:hAnsi="Microsoft YaHei" w:eastAsia="Microsoft YaHei" w:cs="Microsoft YaHei"/>
          <w:sz w:val="19"/>
          <w:szCs w:val="19"/>
          <w:color w:val="231F20"/>
          <w:spacing w:val="15"/>
        </w:rPr>
        <w:t>所等应急资</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0"/>
        </w:rPr>
        <w:t>源，并使其处于良好状态，确保正常使用</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10"/>
        </w:rPr>
        <w:t>。应急抢修人员和车辆应保持</w:t>
      </w:r>
      <w:r>
        <w:rPr>
          <w:rFonts w:ascii="Microsoft YaHei" w:hAnsi="Microsoft YaHei" w:eastAsia="Microsoft YaHei" w:cs="Microsoft YaHei"/>
          <w:sz w:val="19"/>
          <w:szCs w:val="19"/>
          <w:color w:val="231F20"/>
          <w:spacing w:val="20"/>
        </w:rPr>
        <w:t xml:space="preserve"> </w:t>
      </w:r>
      <w:r>
        <w:rPr>
          <w:sz w:val="19"/>
          <w:szCs w:val="19"/>
          <w:color w:val="231F20"/>
          <w:spacing w:val="10"/>
        </w:rPr>
        <w:t>24</w:t>
      </w:r>
      <w:r>
        <w:rPr>
          <w:sz w:val="19"/>
          <w:szCs w:val="19"/>
          <w:color w:val="231F20"/>
          <w:spacing w:val="9"/>
        </w:rPr>
        <w:t xml:space="preserve"> h </w:t>
      </w:r>
      <w:r>
        <w:rPr>
          <w:rFonts w:ascii="Microsoft YaHei" w:hAnsi="Microsoft YaHei" w:eastAsia="Microsoft YaHei" w:cs="Microsoft YaHei"/>
          <w:sz w:val="19"/>
          <w:szCs w:val="19"/>
          <w:color w:val="231F20"/>
          <w:spacing w:val="9"/>
        </w:rPr>
        <w:t>值守状态</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9"/>
        </w:rPr>
        <w:t>。</w:t>
      </w:r>
    </w:p>
    <w:p>
      <w:pPr>
        <w:pStyle w:val="BodyText"/>
        <w:ind w:left="2" w:firstLine="14"/>
        <w:spacing w:before="10" w:line="220" w:lineRule="auto"/>
        <w:rPr>
          <w:rFonts w:ascii="Microsoft YaHei" w:hAnsi="Microsoft YaHei" w:eastAsia="Microsoft YaHei" w:cs="Microsoft YaHei"/>
          <w:sz w:val="19"/>
          <w:szCs w:val="19"/>
        </w:rPr>
      </w:pPr>
      <w:r>
        <w:rPr>
          <w:sz w:val="19"/>
          <w:szCs w:val="19"/>
          <w:color w:val="231F20"/>
          <w:spacing w:val="9"/>
        </w:rPr>
        <w:t>10.1.5</w:t>
      </w:r>
      <w:r>
        <w:rPr>
          <w:sz w:val="19"/>
          <w:szCs w:val="19"/>
          <w:color w:val="231F20"/>
          <w:spacing w:val="2"/>
        </w:rPr>
        <w:t xml:space="preserve">    </w:t>
      </w:r>
      <w:r>
        <w:rPr>
          <w:rFonts w:ascii="Microsoft YaHei" w:hAnsi="Microsoft YaHei" w:eastAsia="Microsoft YaHei" w:cs="Microsoft YaHei"/>
          <w:sz w:val="19"/>
          <w:szCs w:val="19"/>
          <w:color w:val="231F20"/>
          <w:spacing w:val="9"/>
        </w:rPr>
        <w:t>燃气经营企业在进行应急响应及处置</w:t>
      </w:r>
      <w:r>
        <w:rPr>
          <w:rFonts w:ascii="Microsoft YaHei" w:hAnsi="Microsoft YaHei" w:eastAsia="Microsoft YaHei" w:cs="Microsoft YaHei"/>
          <w:sz w:val="19"/>
          <w:szCs w:val="19"/>
          <w:color w:val="231F20"/>
          <w:spacing w:val="-28"/>
        </w:rPr>
        <w:t xml:space="preserve"> </w:t>
      </w:r>
      <w:r>
        <w:rPr>
          <w:rFonts w:ascii="Microsoft YaHei" w:hAnsi="Microsoft YaHei" w:eastAsia="Microsoft YaHei" w:cs="Microsoft YaHei"/>
          <w:sz w:val="19"/>
          <w:szCs w:val="19"/>
          <w:color w:val="231F20"/>
          <w:spacing w:val="9"/>
        </w:rPr>
        <w:t>、突发事件应对时，应配合政府开展信息</w:t>
      </w:r>
      <w:r>
        <w:rPr>
          <w:rFonts w:ascii="Microsoft YaHei" w:hAnsi="Microsoft YaHei" w:eastAsia="Microsoft YaHei" w:cs="Microsoft YaHei"/>
          <w:sz w:val="19"/>
          <w:szCs w:val="19"/>
          <w:color w:val="231F20"/>
          <w:spacing w:val="8"/>
        </w:rPr>
        <w:t>公开</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8"/>
        </w:rPr>
        <w:t>、媒体引导</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8"/>
        </w:rPr>
        <w:t>、</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8"/>
        </w:rPr>
        <w:t>群众劝解安抚</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8"/>
        </w:rPr>
        <w:t>、心理疏导等工作</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8"/>
        </w:rPr>
        <w:t>。</w:t>
      </w:r>
    </w:p>
    <w:p>
      <w:pPr>
        <w:pStyle w:val="BodyText"/>
        <w:ind w:left="16"/>
        <w:spacing w:before="189" w:line="266" w:lineRule="exact"/>
        <w:outlineLvl w:val="1"/>
        <w:rPr>
          <w:rFonts w:ascii="SimHei" w:hAnsi="SimHei" w:eastAsia="SimHei" w:cs="SimHei"/>
          <w:sz w:val="19"/>
          <w:szCs w:val="19"/>
        </w:rPr>
      </w:pPr>
      <w:r>
        <w:rPr>
          <w:sz w:val="19"/>
          <w:szCs w:val="19"/>
          <w:color w:val="231F20"/>
          <w:spacing w:val="6"/>
          <w:position w:val="1"/>
        </w:rPr>
        <w:t>10.2    </w:t>
      </w:r>
      <w:r>
        <w:rPr>
          <w:rFonts w:ascii="SimHei" w:hAnsi="SimHei" w:eastAsia="SimHei" w:cs="SimHei"/>
          <w:sz w:val="19"/>
          <w:szCs w:val="19"/>
          <w:color w:val="231F20"/>
          <w:spacing w:val="6"/>
          <w:position w:val="1"/>
        </w:rPr>
        <w:t>应急响应及处置</w:t>
      </w:r>
    </w:p>
    <w:p>
      <w:pPr>
        <w:pStyle w:val="BodyText"/>
        <w:ind w:right="14" w:firstLine="16"/>
        <w:spacing w:before="204" w:line="225" w:lineRule="auto"/>
        <w:rPr>
          <w:rFonts w:ascii="Microsoft YaHei" w:hAnsi="Microsoft YaHei" w:eastAsia="Microsoft YaHei" w:cs="Microsoft YaHei"/>
          <w:sz w:val="19"/>
          <w:szCs w:val="19"/>
        </w:rPr>
      </w:pPr>
      <w:r>
        <w:rPr>
          <w:sz w:val="19"/>
          <w:szCs w:val="19"/>
          <w:color w:val="231F20"/>
          <w:spacing w:val="13"/>
        </w:rPr>
        <w:t>10.2.1</w:t>
      </w:r>
      <w:r>
        <w:rPr>
          <w:sz w:val="19"/>
          <w:szCs w:val="19"/>
          <w:color w:val="231F20"/>
          <w:spacing w:val="3"/>
        </w:rPr>
        <w:t xml:space="preserve">    </w:t>
      </w:r>
      <w:r>
        <w:rPr>
          <w:rFonts w:ascii="Microsoft YaHei" w:hAnsi="Microsoft YaHei" w:eastAsia="Microsoft YaHei" w:cs="Microsoft YaHei"/>
          <w:sz w:val="19"/>
          <w:szCs w:val="19"/>
          <w:color w:val="231F20"/>
          <w:spacing w:val="13"/>
        </w:rPr>
        <w:t>值守人员接到应急报警电话后</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3"/>
        </w:rPr>
        <w:t>，应询问记录相关信息并进行预判</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3"/>
        </w:rPr>
        <w:t>，判定</w:t>
      </w:r>
      <w:r>
        <w:rPr>
          <w:rFonts w:ascii="Microsoft YaHei" w:hAnsi="Microsoft YaHei" w:eastAsia="Microsoft YaHei" w:cs="Microsoft YaHei"/>
          <w:sz w:val="19"/>
          <w:szCs w:val="19"/>
          <w:color w:val="231F20"/>
          <w:spacing w:val="12"/>
        </w:rPr>
        <w:t>级别在授权范围内时</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2"/>
        </w:rPr>
        <w:t>，</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7"/>
        </w:rPr>
        <w:t>应指导用户进行前期应急处置</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7"/>
        </w:rPr>
        <w:t>；当判定级别</w:t>
      </w:r>
      <w:r>
        <w:rPr>
          <w:rFonts w:ascii="Microsoft YaHei" w:hAnsi="Microsoft YaHei" w:eastAsia="Microsoft YaHei" w:cs="Microsoft YaHei"/>
          <w:sz w:val="19"/>
          <w:szCs w:val="19"/>
          <w:color w:val="231F20"/>
          <w:spacing w:val="16"/>
        </w:rPr>
        <w:t>超出授权范围时</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6"/>
        </w:rPr>
        <w:t>，应按接警程序向上级报告</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6"/>
        </w:rPr>
        <w:t>，并发布预警</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7"/>
        </w:rPr>
        <w:t>信息</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7"/>
        </w:rPr>
        <w:t>。</w:t>
      </w:r>
    </w:p>
    <w:p>
      <w:pPr>
        <w:pStyle w:val="BodyText"/>
        <w:ind w:left="3" w:right="83" w:firstLine="13"/>
        <w:spacing w:before="29" w:line="221" w:lineRule="auto"/>
        <w:rPr>
          <w:rFonts w:ascii="Microsoft YaHei" w:hAnsi="Microsoft YaHei" w:eastAsia="Microsoft YaHei" w:cs="Microsoft YaHei"/>
          <w:sz w:val="19"/>
          <w:szCs w:val="19"/>
        </w:rPr>
      </w:pPr>
      <w:r>
        <w:rPr>
          <w:sz w:val="19"/>
          <w:szCs w:val="19"/>
          <w:color w:val="231F20"/>
          <w:spacing w:val="12"/>
        </w:rPr>
        <w:t>10.2.2    </w:t>
      </w:r>
      <w:r>
        <w:rPr>
          <w:rFonts w:ascii="Microsoft YaHei" w:hAnsi="Microsoft YaHei" w:eastAsia="Microsoft YaHei" w:cs="Microsoft YaHei"/>
          <w:sz w:val="19"/>
          <w:szCs w:val="19"/>
          <w:color w:val="231F20"/>
          <w:spacing w:val="12"/>
        </w:rPr>
        <w:t>当达到应急响应的启动条件时，负责人应启动应急响应指令，组织应急资源按程序进行应急处</w:t>
      </w:r>
      <w:r>
        <w:rPr>
          <w:rFonts w:ascii="Microsoft YaHei" w:hAnsi="Microsoft YaHei" w:eastAsia="Microsoft YaHei" w:cs="Microsoft YaHei"/>
          <w:sz w:val="19"/>
          <w:szCs w:val="19"/>
          <w:color w:val="231F20"/>
          <w:spacing w:val="6"/>
        </w:rPr>
        <w:t xml:space="preserve"> </w:t>
      </w:r>
      <w:r>
        <w:rPr>
          <w:rFonts w:ascii="Microsoft YaHei" w:hAnsi="Microsoft YaHei" w:eastAsia="Microsoft YaHei" w:cs="Microsoft YaHei"/>
          <w:sz w:val="19"/>
          <w:szCs w:val="19"/>
          <w:color w:val="231F20"/>
          <w:spacing w:val="10"/>
        </w:rPr>
        <w:t>置，并及时向相关部门报告事故信息，传递现场信息动态</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10"/>
        </w:rPr>
        <w:t>。</w:t>
      </w:r>
    </w:p>
    <w:p>
      <w:pPr>
        <w:pStyle w:val="BodyText"/>
        <w:ind w:left="1" w:right="83" w:firstLine="15"/>
        <w:spacing w:before="30" w:line="221" w:lineRule="auto"/>
        <w:rPr>
          <w:rFonts w:ascii="Microsoft YaHei" w:hAnsi="Microsoft YaHei" w:eastAsia="Microsoft YaHei" w:cs="Microsoft YaHei"/>
          <w:sz w:val="19"/>
          <w:szCs w:val="19"/>
        </w:rPr>
      </w:pPr>
      <w:r>
        <w:rPr>
          <w:sz w:val="19"/>
          <w:szCs w:val="19"/>
          <w:color w:val="231F20"/>
          <w:spacing w:val="12"/>
        </w:rPr>
        <w:t>10.2.3    </w:t>
      </w:r>
      <w:r>
        <w:rPr>
          <w:rFonts w:ascii="Microsoft YaHei" w:hAnsi="Microsoft YaHei" w:eastAsia="Microsoft YaHei" w:cs="Microsoft YaHei"/>
          <w:sz w:val="19"/>
          <w:szCs w:val="19"/>
          <w:color w:val="231F20"/>
          <w:spacing w:val="12"/>
        </w:rPr>
        <w:t>当现场燃气浓度达到爆炸下限</w:t>
      </w:r>
      <w:r>
        <w:rPr>
          <w:rFonts w:ascii="Microsoft YaHei" w:hAnsi="Microsoft YaHei" w:eastAsia="Microsoft YaHei" w:cs="Microsoft YaHei"/>
          <w:sz w:val="19"/>
          <w:szCs w:val="19"/>
          <w:color w:val="231F20"/>
          <w:spacing w:val="24"/>
        </w:rPr>
        <w:t xml:space="preserve"> </w:t>
      </w:r>
      <w:r>
        <w:rPr>
          <w:sz w:val="19"/>
          <w:szCs w:val="19"/>
          <w:color w:val="231F20"/>
          <w:spacing w:val="12"/>
        </w:rPr>
        <w:t>20%</w:t>
      </w:r>
      <w:r>
        <w:rPr>
          <w:sz w:val="19"/>
          <w:szCs w:val="19"/>
          <w:color w:val="231F20"/>
          <w:spacing w:val="26"/>
          <w:w w:val="101"/>
        </w:rPr>
        <w:t xml:space="preserve"> </w:t>
      </w:r>
      <w:r>
        <w:rPr>
          <w:rFonts w:ascii="Microsoft YaHei" w:hAnsi="Microsoft YaHei" w:eastAsia="Microsoft YaHei" w:cs="Microsoft YaHei"/>
          <w:sz w:val="19"/>
          <w:szCs w:val="19"/>
          <w:color w:val="231F20"/>
          <w:spacing w:val="12"/>
        </w:rPr>
        <w:t>或有可能影响公共安全时</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2"/>
        </w:rPr>
        <w:t>，</w:t>
      </w:r>
      <w:r>
        <w:rPr>
          <w:rFonts w:ascii="Microsoft YaHei" w:hAnsi="Microsoft YaHei" w:eastAsia="Microsoft YaHei" w:cs="Microsoft YaHei"/>
          <w:sz w:val="19"/>
          <w:szCs w:val="19"/>
          <w:color w:val="231F20"/>
          <w:spacing w:val="11"/>
        </w:rPr>
        <w:t>应首先撤离现场无关人员</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rPr>
        <w:t>，对</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4"/>
        </w:rPr>
        <w:t>影响范围进行警戒隔离，同时关闭燃气上游阀门控</w:t>
      </w:r>
      <w:r>
        <w:rPr>
          <w:rFonts w:ascii="Microsoft YaHei" w:hAnsi="Microsoft YaHei" w:eastAsia="Microsoft YaHei" w:cs="Microsoft YaHei"/>
          <w:sz w:val="19"/>
          <w:szCs w:val="19"/>
          <w:color w:val="231F20"/>
          <w:spacing w:val="13"/>
        </w:rPr>
        <w:t>制气源，采取强制放散措施降低浓度</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3"/>
        </w:rPr>
        <w:t>。</w:t>
      </w:r>
    </w:p>
    <w:p>
      <w:pPr>
        <w:pStyle w:val="BodyText"/>
        <w:ind w:left="16"/>
        <w:spacing w:before="188" w:line="266" w:lineRule="exact"/>
        <w:outlineLvl w:val="1"/>
        <w:rPr>
          <w:rFonts w:ascii="SimHei" w:hAnsi="SimHei" w:eastAsia="SimHei" w:cs="SimHei"/>
          <w:sz w:val="19"/>
          <w:szCs w:val="19"/>
        </w:rPr>
      </w:pPr>
      <w:r>
        <w:rPr>
          <w:sz w:val="19"/>
          <w:szCs w:val="19"/>
          <w:color w:val="231F20"/>
          <w:spacing w:val="5"/>
          <w:position w:val="1"/>
        </w:rPr>
        <w:t>10.3    </w:t>
      </w:r>
      <w:r>
        <w:rPr>
          <w:rFonts w:ascii="SimHei" w:hAnsi="SimHei" w:eastAsia="SimHei" w:cs="SimHei"/>
          <w:sz w:val="19"/>
          <w:szCs w:val="19"/>
          <w:color w:val="231F20"/>
          <w:spacing w:val="5"/>
          <w:position w:val="1"/>
        </w:rPr>
        <w:t>突发事件应对</w:t>
      </w:r>
    </w:p>
    <w:p>
      <w:pPr>
        <w:pStyle w:val="BodyText"/>
        <w:ind w:left="4" w:right="14" w:firstLine="12"/>
        <w:spacing w:before="207" w:line="220" w:lineRule="auto"/>
        <w:rPr>
          <w:rFonts w:ascii="Microsoft YaHei" w:hAnsi="Microsoft YaHei" w:eastAsia="Microsoft YaHei" w:cs="Microsoft YaHei"/>
          <w:sz w:val="19"/>
          <w:szCs w:val="19"/>
        </w:rPr>
      </w:pPr>
      <w:r>
        <w:rPr>
          <w:sz w:val="19"/>
          <w:szCs w:val="19"/>
          <w:color w:val="231F20"/>
          <w:spacing w:val="14"/>
        </w:rPr>
        <w:t>10.3.1</w:t>
      </w:r>
      <w:r>
        <w:rPr>
          <w:sz w:val="19"/>
          <w:szCs w:val="19"/>
          <w:color w:val="231F20"/>
          <w:spacing w:val="2"/>
        </w:rPr>
        <w:t xml:space="preserve">    </w:t>
      </w:r>
      <w:r>
        <w:rPr>
          <w:rFonts w:ascii="Microsoft YaHei" w:hAnsi="Microsoft YaHei" w:eastAsia="Microsoft YaHei" w:cs="Microsoft YaHei"/>
          <w:sz w:val="19"/>
          <w:szCs w:val="19"/>
          <w:color w:val="231F20"/>
          <w:spacing w:val="14"/>
        </w:rPr>
        <w:t>燃气经营企业应把影响燃气服务的自然灾害</w:t>
      </w:r>
      <w:r>
        <w:rPr>
          <w:rFonts w:ascii="Microsoft YaHei" w:hAnsi="Microsoft YaHei" w:eastAsia="Microsoft YaHei" w:cs="Microsoft YaHei"/>
          <w:sz w:val="19"/>
          <w:szCs w:val="19"/>
          <w:color w:val="231F20"/>
          <w:spacing w:val="-29"/>
        </w:rPr>
        <w:t xml:space="preserve"> </w:t>
      </w:r>
      <w:r>
        <w:rPr>
          <w:rFonts w:ascii="Microsoft YaHei" w:hAnsi="Microsoft YaHei" w:eastAsia="Microsoft YaHei" w:cs="Microsoft YaHei"/>
          <w:sz w:val="19"/>
          <w:szCs w:val="19"/>
          <w:color w:val="231F20"/>
          <w:spacing w:val="14"/>
        </w:rPr>
        <w:t>、事故灾难和公共卫生突发事件纳入</w:t>
      </w:r>
      <w:r>
        <w:rPr>
          <w:rFonts w:ascii="Microsoft YaHei" w:hAnsi="Microsoft YaHei" w:eastAsia="Microsoft YaHei" w:cs="Microsoft YaHei"/>
          <w:sz w:val="19"/>
          <w:szCs w:val="19"/>
          <w:color w:val="231F20"/>
          <w:spacing w:val="13"/>
        </w:rPr>
        <w:t>应急管理中，</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8"/>
        </w:rPr>
        <w:t>服务体系和服务管理应满足突发事件应对的需求</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8"/>
        </w:rPr>
        <w:t>。</w:t>
      </w:r>
    </w:p>
    <w:p>
      <w:pPr>
        <w:pStyle w:val="BodyText"/>
        <w:ind w:left="3" w:right="14" w:firstLine="13"/>
        <w:spacing w:before="31" w:line="224" w:lineRule="auto"/>
        <w:rPr>
          <w:rFonts w:ascii="Microsoft YaHei" w:hAnsi="Microsoft YaHei" w:eastAsia="Microsoft YaHei" w:cs="Microsoft YaHei"/>
          <w:sz w:val="19"/>
          <w:szCs w:val="19"/>
        </w:rPr>
      </w:pPr>
      <w:r>
        <w:rPr>
          <w:sz w:val="19"/>
          <w:szCs w:val="19"/>
          <w:color w:val="231F20"/>
          <w:spacing w:val="13"/>
        </w:rPr>
        <w:t>10.3.2</w:t>
      </w:r>
      <w:r>
        <w:rPr>
          <w:sz w:val="19"/>
          <w:szCs w:val="19"/>
          <w:color w:val="231F20"/>
          <w:spacing w:val="3"/>
        </w:rPr>
        <w:t xml:space="preserve">    </w:t>
      </w:r>
      <w:r>
        <w:rPr>
          <w:rFonts w:ascii="Microsoft YaHei" w:hAnsi="Microsoft YaHei" w:eastAsia="Microsoft YaHei" w:cs="Microsoft YaHei"/>
          <w:sz w:val="19"/>
          <w:szCs w:val="19"/>
          <w:color w:val="231F20"/>
          <w:spacing w:val="13"/>
        </w:rPr>
        <w:t>燃气经营企业应把突发事件应对工作融入燃气服务各个环节</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3"/>
        </w:rPr>
        <w:t>，强化基础</w:t>
      </w:r>
      <w:r>
        <w:rPr>
          <w:rFonts w:ascii="Microsoft YaHei" w:hAnsi="Microsoft YaHei" w:eastAsia="Microsoft YaHei" w:cs="Microsoft YaHei"/>
          <w:sz w:val="19"/>
          <w:szCs w:val="19"/>
          <w:color w:val="231F20"/>
          <w:spacing w:val="12"/>
        </w:rPr>
        <w:t>工作</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2"/>
        </w:rPr>
        <w:t>，加强监测预警</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2"/>
        </w:rPr>
        <w:t>，</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1"/>
        </w:rPr>
        <w:t>服从属地政府发布的决定</w:t>
      </w:r>
      <w:r>
        <w:rPr>
          <w:rFonts w:ascii="Microsoft YaHei" w:hAnsi="Microsoft YaHei" w:eastAsia="Microsoft YaHei" w:cs="Microsoft YaHei"/>
          <w:sz w:val="19"/>
          <w:szCs w:val="19"/>
          <w:color w:val="231F20"/>
          <w:spacing w:val="-14"/>
        </w:rPr>
        <w:t xml:space="preserve"> </w:t>
      </w:r>
      <w:r>
        <w:rPr>
          <w:rFonts w:ascii="Microsoft YaHei" w:hAnsi="Microsoft YaHei" w:eastAsia="Microsoft YaHei" w:cs="Microsoft YaHei"/>
          <w:sz w:val="19"/>
          <w:szCs w:val="19"/>
          <w:color w:val="231F20"/>
          <w:spacing w:val="11"/>
        </w:rPr>
        <w:t>、命令</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1"/>
        </w:rPr>
        <w:t>，按照属地政府采取的应急处置措施</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1"/>
        </w:rPr>
        <w:t>，做好本单位的应急救援工作</w:t>
      </w:r>
      <w:r>
        <w:rPr>
          <w:rFonts w:ascii="Microsoft YaHei" w:hAnsi="Microsoft YaHei" w:eastAsia="Microsoft YaHei" w:cs="Microsoft YaHei"/>
          <w:sz w:val="19"/>
          <w:szCs w:val="19"/>
          <w:color w:val="231F20"/>
          <w:spacing w:val="-32"/>
        </w:rPr>
        <w:t xml:space="preserve"> </w:t>
      </w:r>
      <w:r>
        <w:rPr>
          <w:rFonts w:ascii="Microsoft YaHei" w:hAnsi="Microsoft YaHei" w:eastAsia="Microsoft YaHei" w:cs="Microsoft YaHei"/>
          <w:sz w:val="19"/>
          <w:szCs w:val="19"/>
          <w:color w:val="231F20"/>
          <w:spacing w:val="11"/>
        </w:rPr>
        <w:t>，并</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8"/>
        </w:rPr>
        <w:t>积极组织人员参加所在地的应急救援和处置工作</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8"/>
        </w:rPr>
        <w:t>。</w:t>
      </w:r>
    </w:p>
    <w:p>
      <w:pPr>
        <w:pStyle w:val="BodyText"/>
        <w:ind w:right="83" w:firstLine="16"/>
        <w:spacing w:before="35" w:line="224" w:lineRule="auto"/>
        <w:rPr>
          <w:rFonts w:ascii="Microsoft YaHei" w:hAnsi="Microsoft YaHei" w:eastAsia="Microsoft YaHei" w:cs="Microsoft YaHei"/>
          <w:sz w:val="19"/>
          <w:szCs w:val="19"/>
        </w:rPr>
      </w:pPr>
      <w:r>
        <w:rPr>
          <w:sz w:val="19"/>
          <w:szCs w:val="19"/>
          <w:color w:val="231F20"/>
          <w:spacing w:val="12"/>
        </w:rPr>
        <w:t>10.3.3    </w:t>
      </w:r>
      <w:r>
        <w:rPr>
          <w:rFonts w:ascii="Microsoft YaHei" w:hAnsi="Microsoft YaHei" w:eastAsia="Microsoft YaHei" w:cs="Microsoft YaHei"/>
          <w:sz w:val="19"/>
          <w:szCs w:val="19"/>
          <w:color w:val="231F20"/>
          <w:spacing w:val="12"/>
        </w:rPr>
        <w:t>当燃气设施受到自然灾害</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2"/>
        </w:rPr>
        <w:t>、事故灾难等危害时，</w:t>
      </w:r>
      <w:r>
        <w:rPr>
          <w:rFonts w:ascii="Microsoft YaHei" w:hAnsi="Microsoft YaHei" w:eastAsia="Microsoft YaHei" w:cs="Microsoft YaHei"/>
          <w:sz w:val="19"/>
          <w:szCs w:val="19"/>
          <w:color w:val="231F20"/>
          <w:spacing w:val="11"/>
        </w:rPr>
        <w:t>应在政府的统一指挥下组织本单位应急救援队</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9"/>
        </w:rPr>
        <w:t>伍疏散</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9"/>
        </w:rPr>
        <w:t>、撤离和安置受害人员，控制危险源，标明危险区域，封锁危险</w:t>
      </w:r>
      <w:r>
        <w:rPr>
          <w:rFonts w:ascii="Microsoft YaHei" w:hAnsi="Microsoft YaHei" w:eastAsia="Microsoft YaHei" w:cs="Microsoft YaHei"/>
          <w:sz w:val="19"/>
          <w:szCs w:val="19"/>
          <w:color w:val="231F20"/>
          <w:spacing w:val="8"/>
        </w:rPr>
        <w:t>场所，并采取防止危害扩大的必要</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12"/>
        </w:rPr>
        <w:t>措施</w:t>
      </w:r>
      <w:r>
        <w:rPr>
          <w:rFonts w:ascii="Microsoft YaHei" w:hAnsi="Microsoft YaHei" w:eastAsia="Microsoft YaHei" w:cs="Microsoft YaHei"/>
          <w:sz w:val="19"/>
          <w:szCs w:val="19"/>
          <w:color w:val="231F20"/>
          <w:spacing w:val="-19"/>
        </w:rPr>
        <w:t xml:space="preserve"> </w:t>
      </w:r>
      <w:r>
        <w:rPr>
          <w:rFonts w:ascii="Microsoft YaHei" w:hAnsi="Microsoft YaHei" w:eastAsia="Microsoft YaHei" w:cs="Microsoft YaHei"/>
          <w:sz w:val="19"/>
          <w:szCs w:val="19"/>
          <w:color w:val="231F20"/>
          <w:spacing w:val="12"/>
        </w:rPr>
        <w:t>。突发事件应急处置工作结束后，在确</w:t>
      </w:r>
      <w:r>
        <w:rPr>
          <w:rFonts w:ascii="Microsoft YaHei" w:hAnsi="Microsoft YaHei" w:eastAsia="Microsoft YaHei" w:cs="Microsoft YaHei"/>
          <w:sz w:val="19"/>
          <w:szCs w:val="19"/>
          <w:color w:val="231F20"/>
          <w:spacing w:val="11"/>
        </w:rPr>
        <w:t>保安全的前提下，尽快恢复供气</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11"/>
        </w:rPr>
        <w:t>。</w:t>
      </w:r>
    </w:p>
    <w:p>
      <w:pPr>
        <w:pStyle w:val="BodyText"/>
        <w:spacing w:line="306" w:lineRule="auto"/>
        <w:rPr/>
      </w:pPr>
      <w:r/>
    </w:p>
    <w:p>
      <w:pPr>
        <w:pStyle w:val="BodyText"/>
        <w:ind w:left="16"/>
        <w:spacing w:before="62" w:line="253" w:lineRule="exact"/>
        <w:outlineLvl w:val="0"/>
        <w:rPr>
          <w:rFonts w:ascii="SimHei" w:hAnsi="SimHei" w:eastAsia="SimHei" w:cs="SimHei"/>
          <w:sz w:val="19"/>
          <w:szCs w:val="19"/>
        </w:rPr>
      </w:pPr>
      <w:bookmarkStart w:name="bookmark13" w:id="16"/>
      <w:bookmarkEnd w:id="16"/>
      <w:r>
        <w:rPr>
          <w:sz w:val="19"/>
          <w:szCs w:val="19"/>
          <w:color w:val="231F20"/>
          <w:spacing w:val="3"/>
          <w:position w:val="1"/>
        </w:rPr>
        <w:t>11    </w:t>
      </w:r>
      <w:r>
        <w:rPr>
          <w:rFonts w:ascii="SimHei" w:hAnsi="SimHei" w:eastAsia="SimHei" w:cs="SimHei"/>
          <w:sz w:val="19"/>
          <w:szCs w:val="19"/>
          <w:color w:val="231F20"/>
          <w:spacing w:val="3"/>
          <w:position w:val="1"/>
        </w:rPr>
        <w:t>服务评价</w:t>
      </w:r>
    </w:p>
    <w:p>
      <w:pPr>
        <w:pStyle w:val="BodyText"/>
        <w:spacing w:line="271" w:lineRule="auto"/>
        <w:rPr/>
      </w:pPr>
      <w:r/>
    </w:p>
    <w:p>
      <w:pPr>
        <w:pStyle w:val="BodyText"/>
        <w:ind w:left="16"/>
        <w:spacing w:before="62" w:line="253" w:lineRule="exact"/>
        <w:outlineLvl w:val="1"/>
        <w:rPr>
          <w:rFonts w:ascii="SimHei" w:hAnsi="SimHei" w:eastAsia="SimHei" w:cs="SimHei"/>
          <w:sz w:val="19"/>
          <w:szCs w:val="19"/>
        </w:rPr>
      </w:pPr>
      <w:r>
        <w:rPr>
          <w:sz w:val="19"/>
          <w:szCs w:val="19"/>
          <w:color w:val="231F20"/>
          <w:spacing w:val="8"/>
          <w:position w:val="1"/>
        </w:rPr>
        <w:t>11.1    </w:t>
      </w:r>
      <w:r>
        <w:rPr>
          <w:rFonts w:ascii="SimHei" w:hAnsi="SimHei" w:eastAsia="SimHei" w:cs="SimHei"/>
          <w:sz w:val="19"/>
          <w:szCs w:val="19"/>
          <w:color w:val="231F20"/>
          <w:spacing w:val="8"/>
          <w:position w:val="1"/>
        </w:rPr>
        <w:t>评价原则和评价分类</w:t>
      </w:r>
    </w:p>
    <w:p>
      <w:pPr>
        <w:ind w:right="83" w:firstLine="424"/>
        <w:spacing w:before="230" w:line="24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6"/>
        </w:rPr>
        <w:t>服务评价遵循全面</w:t>
      </w:r>
      <w:r>
        <w:rPr>
          <w:rFonts w:ascii="Microsoft YaHei" w:hAnsi="Microsoft YaHei" w:eastAsia="Microsoft YaHei" w:cs="Microsoft YaHei"/>
          <w:sz w:val="19"/>
          <w:szCs w:val="19"/>
          <w:color w:val="231F20"/>
          <w:spacing w:val="-18"/>
        </w:rPr>
        <w:t xml:space="preserve"> </w:t>
      </w:r>
      <w:r>
        <w:rPr>
          <w:rFonts w:ascii="Microsoft YaHei" w:hAnsi="Microsoft YaHei" w:eastAsia="Microsoft YaHei" w:cs="Microsoft YaHei"/>
          <w:sz w:val="19"/>
          <w:szCs w:val="19"/>
          <w:color w:val="231F20"/>
          <w:spacing w:val="6"/>
        </w:rPr>
        <w:t>、客观</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6"/>
        </w:rPr>
        <w:t>、准确的原则，分为自我评价</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6"/>
        </w:rPr>
        <w:t>、用户评价</w:t>
      </w:r>
      <w:r>
        <w:rPr>
          <w:rFonts w:ascii="Microsoft YaHei" w:hAnsi="Microsoft YaHei" w:eastAsia="Microsoft YaHei" w:cs="Microsoft YaHei"/>
          <w:sz w:val="19"/>
          <w:szCs w:val="19"/>
          <w:color w:val="231F20"/>
          <w:spacing w:val="-30"/>
        </w:rPr>
        <w:t xml:space="preserve"> </w:t>
      </w:r>
      <w:r>
        <w:rPr>
          <w:rFonts w:ascii="Microsoft YaHei" w:hAnsi="Microsoft YaHei" w:eastAsia="Microsoft YaHei" w:cs="Microsoft YaHei"/>
          <w:sz w:val="19"/>
          <w:szCs w:val="19"/>
          <w:color w:val="231F20"/>
          <w:spacing w:val="6"/>
        </w:rPr>
        <w:t>、社会第三方评价和政府部门监管</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7"/>
        </w:rPr>
        <w:t>评价</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7"/>
        </w:rPr>
        <w:t>。</w:t>
      </w:r>
    </w:p>
    <w:p>
      <w:pPr>
        <w:pStyle w:val="BodyText"/>
        <w:ind w:left="16"/>
        <w:spacing w:before="120" w:line="253" w:lineRule="exact"/>
        <w:outlineLvl w:val="1"/>
        <w:rPr>
          <w:rFonts w:ascii="SimHei" w:hAnsi="SimHei" w:eastAsia="SimHei" w:cs="SimHei"/>
          <w:sz w:val="19"/>
          <w:szCs w:val="19"/>
        </w:rPr>
      </w:pPr>
      <w:r>
        <w:rPr>
          <w:sz w:val="19"/>
          <w:szCs w:val="19"/>
          <w:color w:val="231F20"/>
          <w:spacing w:val="8"/>
          <w:position w:val="1"/>
        </w:rPr>
        <w:t>11.2    </w:t>
      </w:r>
      <w:r>
        <w:rPr>
          <w:rFonts w:ascii="SimHei" w:hAnsi="SimHei" w:eastAsia="SimHei" w:cs="SimHei"/>
          <w:sz w:val="19"/>
          <w:szCs w:val="19"/>
          <w:color w:val="231F20"/>
          <w:spacing w:val="8"/>
          <w:position w:val="1"/>
        </w:rPr>
        <w:t>评价内容和评价方法</w:t>
      </w:r>
    </w:p>
    <w:p>
      <w:pPr>
        <w:pStyle w:val="BodyText"/>
        <w:ind w:left="424"/>
        <w:spacing w:before="230" w:line="19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4"/>
        </w:rPr>
        <w:t>服务评价内容和评价方法应符合表</w:t>
      </w:r>
      <w:r>
        <w:rPr>
          <w:rFonts w:ascii="Microsoft YaHei" w:hAnsi="Microsoft YaHei" w:eastAsia="Microsoft YaHei" w:cs="Microsoft YaHei"/>
          <w:sz w:val="19"/>
          <w:szCs w:val="19"/>
          <w:color w:val="231F20"/>
          <w:spacing w:val="24"/>
        </w:rPr>
        <w:t xml:space="preserve"> </w:t>
      </w:r>
      <w:r>
        <w:rPr>
          <w:sz w:val="19"/>
          <w:szCs w:val="19"/>
          <w:color w:val="231F20"/>
          <w:spacing w:val="14"/>
        </w:rPr>
        <w:t>1</w:t>
      </w:r>
      <w:r>
        <w:rPr>
          <w:sz w:val="19"/>
          <w:szCs w:val="19"/>
          <w:color w:val="231F20"/>
          <w:spacing w:val="27"/>
          <w:w w:val="101"/>
        </w:rPr>
        <w:t xml:space="preserve"> </w:t>
      </w:r>
      <w:r>
        <w:rPr>
          <w:rFonts w:ascii="Microsoft YaHei" w:hAnsi="Microsoft YaHei" w:eastAsia="Microsoft YaHei" w:cs="Microsoft YaHei"/>
          <w:sz w:val="19"/>
          <w:szCs w:val="19"/>
          <w:color w:val="231F20"/>
          <w:spacing w:val="14"/>
        </w:rPr>
        <w:t>的规定</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14"/>
        </w:rPr>
        <w:t>。</w:t>
      </w:r>
    </w:p>
    <w:p>
      <w:pPr>
        <w:pStyle w:val="BodyText"/>
        <w:ind w:left="16"/>
        <w:spacing w:before="167" w:line="266" w:lineRule="exact"/>
        <w:outlineLvl w:val="1"/>
        <w:rPr>
          <w:rFonts w:ascii="SimHei" w:hAnsi="SimHei" w:eastAsia="SimHei" w:cs="SimHei"/>
          <w:sz w:val="19"/>
          <w:szCs w:val="19"/>
        </w:rPr>
      </w:pPr>
      <w:r>
        <w:rPr>
          <w:sz w:val="19"/>
          <w:szCs w:val="19"/>
          <w:color w:val="231F20"/>
          <w:spacing w:val="8"/>
          <w:position w:val="1"/>
        </w:rPr>
        <w:t>11.3    </w:t>
      </w:r>
      <w:r>
        <w:rPr>
          <w:rFonts w:ascii="SimHei" w:hAnsi="SimHei" w:eastAsia="SimHei" w:cs="SimHei"/>
          <w:sz w:val="19"/>
          <w:szCs w:val="19"/>
          <w:color w:val="231F20"/>
          <w:spacing w:val="8"/>
          <w:position w:val="1"/>
        </w:rPr>
        <w:t>服务评价的实施和改进</w:t>
      </w:r>
    </w:p>
    <w:p>
      <w:pPr>
        <w:ind w:left="3" w:right="83" w:firstLine="415"/>
        <w:spacing w:before="241" w:line="24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3"/>
        </w:rPr>
        <w:t>燃</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3"/>
        </w:rPr>
        <w:t>气</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3"/>
        </w:rPr>
        <w:t>服</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务</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3"/>
        </w:rPr>
        <w:t>提</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3"/>
        </w:rPr>
        <w:t>供</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3"/>
        </w:rPr>
        <w:t>者</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应</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定</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3"/>
        </w:rPr>
        <w:t>期</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3"/>
        </w:rPr>
        <w:t>开</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展</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3"/>
        </w:rPr>
        <w:t>服</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3"/>
        </w:rPr>
        <w:t>务</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3"/>
        </w:rPr>
        <w:t>评</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3"/>
        </w:rPr>
        <w:t>价</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3"/>
        </w:rPr>
        <w:t>工</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3"/>
        </w:rPr>
        <w:t>作</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3"/>
        </w:rPr>
        <w:t>，并</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3"/>
        </w:rPr>
        <w:t>根</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3"/>
        </w:rPr>
        <w:t>据</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3"/>
        </w:rPr>
        <w:t>服</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务</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3"/>
        </w:rPr>
        <w:t>评</w:t>
      </w:r>
      <w:r>
        <w:rPr>
          <w:rFonts w:ascii="Microsoft YaHei" w:hAnsi="Microsoft YaHei" w:eastAsia="Microsoft YaHei" w:cs="Microsoft YaHei"/>
          <w:sz w:val="19"/>
          <w:szCs w:val="19"/>
          <w:color w:val="231F20"/>
          <w:spacing w:val="-23"/>
        </w:rPr>
        <w:t xml:space="preserve"> </w:t>
      </w:r>
      <w:r>
        <w:rPr>
          <w:rFonts w:ascii="Microsoft YaHei" w:hAnsi="Microsoft YaHei" w:eastAsia="Microsoft YaHei" w:cs="Microsoft YaHei"/>
          <w:sz w:val="19"/>
          <w:szCs w:val="19"/>
          <w:color w:val="231F20"/>
          <w:spacing w:val="-3"/>
        </w:rPr>
        <w:t>价 的</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3"/>
        </w:rPr>
        <w:t>结</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3"/>
        </w:rPr>
        <w:t>果</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对 自</w:t>
      </w:r>
      <w:r>
        <w:rPr>
          <w:rFonts w:ascii="Microsoft YaHei" w:hAnsi="Microsoft YaHei" w:eastAsia="Microsoft YaHei" w:cs="Microsoft YaHei"/>
          <w:sz w:val="19"/>
          <w:szCs w:val="19"/>
          <w:color w:val="231F20"/>
          <w:spacing w:val="-22"/>
        </w:rPr>
        <w:t xml:space="preserve"> </w:t>
      </w:r>
      <w:r>
        <w:rPr>
          <w:rFonts w:ascii="Microsoft YaHei" w:hAnsi="Microsoft YaHei" w:eastAsia="Microsoft YaHei" w:cs="Microsoft YaHei"/>
          <w:sz w:val="19"/>
          <w:szCs w:val="19"/>
          <w:color w:val="231F20"/>
          <w:spacing w:val="-3"/>
        </w:rPr>
        <w:t>身</w:t>
      </w:r>
      <w:r>
        <w:rPr>
          <w:rFonts w:ascii="Microsoft YaHei" w:hAnsi="Microsoft YaHei" w:eastAsia="Microsoft YaHei" w:cs="Microsoft YaHei"/>
          <w:sz w:val="19"/>
          <w:szCs w:val="19"/>
          <w:color w:val="231F20"/>
          <w:spacing w:val="-21"/>
        </w:rPr>
        <w:t xml:space="preserve"> </w:t>
      </w:r>
      <w:r>
        <w:rPr>
          <w:rFonts w:ascii="Microsoft YaHei" w:hAnsi="Microsoft YaHei" w:eastAsia="Microsoft YaHei" w:cs="Microsoft YaHei"/>
          <w:sz w:val="19"/>
          <w:szCs w:val="19"/>
          <w:color w:val="231F20"/>
          <w:spacing w:val="-3"/>
        </w:rPr>
        <w:t>服</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务</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水</w:t>
      </w:r>
      <w:r>
        <w:rPr>
          <w:rFonts w:ascii="Microsoft YaHei" w:hAnsi="Microsoft YaHei" w:eastAsia="Microsoft YaHei" w:cs="Microsoft YaHei"/>
          <w:sz w:val="19"/>
          <w:szCs w:val="19"/>
          <w:color w:val="231F20"/>
          <w:spacing w:val="-26"/>
        </w:rPr>
        <w:t xml:space="preserve"> </w:t>
      </w:r>
      <w:r>
        <w:rPr>
          <w:rFonts w:ascii="Microsoft YaHei" w:hAnsi="Microsoft YaHei" w:eastAsia="Microsoft YaHei" w:cs="Microsoft YaHei"/>
          <w:sz w:val="19"/>
          <w:szCs w:val="19"/>
          <w:color w:val="231F20"/>
          <w:spacing w:val="-3"/>
        </w:rPr>
        <w:t>平</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3"/>
        </w:rPr>
        <w:t>进</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行</w:t>
      </w:r>
      <w:r>
        <w:rPr>
          <w:rFonts w:ascii="Microsoft YaHei" w:hAnsi="Microsoft YaHei" w:eastAsia="Microsoft YaHei" w:cs="Microsoft YaHei"/>
          <w:sz w:val="19"/>
          <w:szCs w:val="19"/>
          <w:color w:val="231F20"/>
          <w:spacing w:val="-24"/>
        </w:rPr>
        <w:t xml:space="preserve"> </w:t>
      </w:r>
      <w:r>
        <w:rPr>
          <w:rFonts w:ascii="Microsoft YaHei" w:hAnsi="Microsoft YaHei" w:eastAsia="Microsoft YaHei" w:cs="Microsoft YaHei"/>
          <w:sz w:val="19"/>
          <w:szCs w:val="19"/>
          <w:color w:val="231F20"/>
          <w:spacing w:val="-3"/>
        </w:rPr>
        <w:t>持</w:t>
      </w:r>
      <w:r>
        <w:rPr>
          <w:rFonts w:ascii="Microsoft YaHei" w:hAnsi="Microsoft YaHei" w:eastAsia="Microsoft YaHei" w:cs="Microsoft YaHei"/>
          <w:sz w:val="19"/>
          <w:szCs w:val="19"/>
          <w:color w:val="231F20"/>
          <w:spacing w:val="-25"/>
        </w:rPr>
        <w:t xml:space="preserve"> </w:t>
      </w:r>
      <w:r>
        <w:rPr>
          <w:rFonts w:ascii="Microsoft YaHei" w:hAnsi="Microsoft YaHei" w:eastAsia="Microsoft YaHei" w:cs="Microsoft YaHei"/>
          <w:sz w:val="19"/>
          <w:szCs w:val="19"/>
          <w:color w:val="231F20"/>
          <w:spacing w:val="-3"/>
        </w:rPr>
        <w:t>续</w:t>
      </w:r>
      <w:r>
        <w:rPr>
          <w:rFonts w:ascii="Microsoft YaHei" w:hAnsi="Microsoft YaHei" w:eastAsia="Microsoft YaHei" w:cs="Microsoft YaHei"/>
          <w:sz w:val="19"/>
          <w:szCs w:val="19"/>
          <w:color w:val="231F20"/>
        </w:rPr>
        <w:t xml:space="preserve"> </w:t>
      </w:r>
      <w:r>
        <w:rPr>
          <w:rFonts w:ascii="Microsoft YaHei" w:hAnsi="Microsoft YaHei" w:eastAsia="Microsoft YaHei" w:cs="Microsoft YaHei"/>
          <w:sz w:val="19"/>
          <w:szCs w:val="19"/>
          <w:color w:val="231F20"/>
          <w:spacing w:val="6"/>
        </w:rPr>
        <w:t>改进</w:t>
      </w:r>
      <w:r>
        <w:rPr>
          <w:rFonts w:ascii="Microsoft YaHei" w:hAnsi="Microsoft YaHei" w:eastAsia="Microsoft YaHei" w:cs="Microsoft YaHei"/>
          <w:sz w:val="19"/>
          <w:szCs w:val="19"/>
          <w:color w:val="231F20"/>
          <w:spacing w:val="-31"/>
        </w:rPr>
        <w:t xml:space="preserve"> </w:t>
      </w:r>
      <w:r>
        <w:rPr>
          <w:rFonts w:ascii="Microsoft YaHei" w:hAnsi="Microsoft YaHei" w:eastAsia="Microsoft YaHei" w:cs="Microsoft YaHei"/>
          <w:sz w:val="19"/>
          <w:szCs w:val="19"/>
          <w:color w:val="231F20"/>
          <w:spacing w:val="6"/>
        </w:rPr>
        <w:t>。</w:t>
      </w:r>
    </w:p>
    <w:p>
      <w:pPr>
        <w:pStyle w:val="BodyText"/>
        <w:spacing w:line="273" w:lineRule="auto"/>
        <w:rPr/>
      </w:pPr>
      <w:r/>
    </w:p>
    <w:p>
      <w:pPr>
        <w:pStyle w:val="BodyText"/>
        <w:spacing w:line="273" w:lineRule="auto"/>
        <w:rPr/>
      </w:pPr>
      <w:r/>
    </w:p>
    <w:p>
      <w:pPr>
        <w:pStyle w:val="BodyText"/>
        <w:spacing w:line="273" w:lineRule="auto"/>
        <w:rPr/>
      </w:pPr>
      <w:r/>
    </w:p>
    <w:p>
      <w:pPr>
        <w:pStyle w:val="BodyText"/>
        <w:spacing w:line="273" w:lineRule="auto"/>
        <w:rPr/>
      </w:pPr>
      <w:r/>
    </w:p>
    <w:p>
      <w:pPr>
        <w:pStyle w:val="BodyText"/>
        <w:spacing w:line="273" w:lineRule="auto"/>
        <w:rPr/>
      </w:pPr>
      <w:r/>
    </w:p>
    <w:p>
      <w:pPr>
        <w:pStyle w:val="BodyText"/>
        <w:ind w:left="8857"/>
        <w:spacing w:before="47" w:line="209" w:lineRule="exact"/>
        <w:rPr>
          <w:sz w:val="16"/>
          <w:szCs w:val="16"/>
        </w:rPr>
      </w:pPr>
      <w:r>
        <w:rPr>
          <w:sz w:val="16"/>
          <w:szCs w:val="16"/>
          <w:color w:val="231F20"/>
          <w:position w:val="1"/>
        </w:rPr>
        <w:t>9</w:t>
      </w:r>
    </w:p>
    <w:p>
      <w:pPr>
        <w:ind w:firstLine="2217"/>
        <w:spacing w:before="204" w:line="300" w:lineRule="exact"/>
        <w:rPr/>
      </w:pPr>
      <w:r>
        <w:rPr>
          <w:position w:val="-5"/>
        </w:rPr>
        <w:drawing>
          <wp:inline distT="0" distB="0" distL="0" distR="0">
            <wp:extent cx="190500" cy="190499"/>
            <wp:effectExtent l="0" t="0" r="0" b="0"/>
            <wp:docPr id="28" name="IM 28"/>
            <wp:cNvGraphicFramePr/>
            <a:graphic>
              <a:graphicData uri="http://schemas.openxmlformats.org/drawingml/2006/picture">
                <pic:pic>
                  <pic:nvPicPr>
                    <pic:cNvPr id="28" name="IM 28"/>
                    <pic:cNvPicPr/>
                  </pic:nvPicPr>
                  <pic:blipFill>
                    <a:blip r:embed="rId3"/>
                    <a:stretch>
                      <a:fillRect/>
                    </a:stretch>
                  </pic:blipFill>
                  <pic:spPr>
                    <a:xfrm rot="0">
                      <a:off x="0" y="0"/>
                      <a:ext cx="190500" cy="190499"/>
                    </a:xfrm>
                    <a:prstGeom prst="rect">
                      <a:avLst/>
                    </a:prstGeom>
                  </pic:spPr>
                </pic:pic>
              </a:graphicData>
            </a:graphic>
          </wp:inline>
        </w:drawing>
      </w:r>
    </w:p>
    <w:p>
      <w:pPr>
        <w:spacing w:line="300" w:lineRule="exact"/>
        <w:sectPr>
          <w:headerReference w:type="default" r:id="rId26"/>
          <w:footerReference w:type="default" r:id="rId5"/>
          <w:pgSz w:w="11906" w:h="16838"/>
          <w:pgMar w:top="1683" w:right="1228" w:bottom="400" w:left="1427" w:header="1384" w:footer="0" w:gutter="0"/>
        </w:sectPr>
        <w:rPr/>
      </w:pPr>
    </w:p>
    <w:p>
      <w:pPr>
        <w:pStyle w:val="BodyText"/>
        <w:spacing w:line="398" w:lineRule="auto"/>
        <w:rPr/>
      </w:pPr>
      <w:r/>
    </w:p>
    <w:p>
      <w:pPr>
        <w:pStyle w:val="BodyText"/>
        <w:ind w:left="3170"/>
        <w:spacing w:before="61" w:line="253" w:lineRule="exact"/>
        <w:rPr>
          <w:rFonts w:ascii="SimHei" w:hAnsi="SimHei" w:eastAsia="SimHei" w:cs="SimHei"/>
          <w:sz w:val="19"/>
          <w:szCs w:val="19"/>
        </w:rPr>
      </w:pPr>
      <w:r>
        <w:drawing>
          <wp:anchor distT="0" distB="0" distL="0" distR="0" simplePos="0" relativeHeight="251704320" behindDoc="0" locked="0" layoutInCell="1" allowOverlap="1">
            <wp:simplePos x="0" y="0"/>
            <wp:positionH relativeFrom="column">
              <wp:posOffset>716629</wp:posOffset>
            </wp:positionH>
            <wp:positionV relativeFrom="paragraph">
              <wp:posOffset>6798115</wp:posOffset>
            </wp:positionV>
            <wp:extent cx="190499" cy="190500"/>
            <wp:effectExtent l="0" t="0" r="0" b="0"/>
            <wp:wrapNone/>
            <wp:docPr id="30" name="IM 30"/>
            <wp:cNvGraphicFramePr/>
            <a:graphic>
              <a:graphicData uri="http://schemas.openxmlformats.org/drawingml/2006/picture">
                <pic:pic>
                  <pic:nvPicPr>
                    <pic:cNvPr id="30" name="IM 30"/>
                    <pic:cNvPicPr/>
                  </pic:nvPicPr>
                  <pic:blipFill>
                    <a:blip r:embed="rId3"/>
                    <a:stretch>
                      <a:fillRect/>
                    </a:stretch>
                  </pic:blipFill>
                  <pic:spPr>
                    <a:xfrm rot="0">
                      <a:off x="0" y="0"/>
                      <a:ext cx="190499" cy="190500"/>
                    </a:xfrm>
                    <a:prstGeom prst="rect">
                      <a:avLst/>
                    </a:prstGeom>
                  </pic:spPr>
                </pic:pic>
              </a:graphicData>
            </a:graphic>
          </wp:anchor>
        </w:drawing>
      </w:r>
      <w:r>
        <w:rPr>
          <w:rFonts w:ascii="SimHei" w:hAnsi="SimHei" w:eastAsia="SimHei" w:cs="SimHei"/>
          <w:sz w:val="19"/>
          <w:szCs w:val="19"/>
          <w:color w:val="231F20"/>
          <w:spacing w:val="11"/>
          <w:position w:val="1"/>
        </w:rPr>
        <w:t>表</w:t>
      </w:r>
      <w:r>
        <w:rPr>
          <w:rFonts w:ascii="SimHei" w:hAnsi="SimHei" w:eastAsia="SimHei" w:cs="SimHei"/>
          <w:sz w:val="19"/>
          <w:szCs w:val="19"/>
          <w:color w:val="231F20"/>
          <w:spacing w:val="11"/>
          <w:position w:val="1"/>
        </w:rPr>
        <w:t xml:space="preserve"> </w:t>
      </w:r>
      <w:r>
        <w:rPr>
          <w:sz w:val="19"/>
          <w:szCs w:val="19"/>
          <w:color w:val="231F20"/>
          <w:spacing w:val="11"/>
          <w:position w:val="1"/>
        </w:rPr>
        <w:t>1</w:t>
      </w:r>
      <w:r>
        <w:rPr>
          <w:sz w:val="19"/>
          <w:szCs w:val="19"/>
          <w:color w:val="231F20"/>
          <w:spacing w:val="4"/>
          <w:position w:val="1"/>
        </w:rPr>
        <w:t xml:space="preserve">    </w:t>
      </w:r>
      <w:r>
        <w:rPr>
          <w:rFonts w:ascii="SimHei" w:hAnsi="SimHei" w:eastAsia="SimHei" w:cs="SimHei"/>
          <w:sz w:val="19"/>
          <w:szCs w:val="19"/>
          <w:color w:val="231F20"/>
          <w:spacing w:val="11"/>
          <w:position w:val="1"/>
        </w:rPr>
        <w:t>服务评价内容和评价方法</w:t>
      </w:r>
    </w:p>
    <w:p>
      <w:pPr>
        <w:spacing w:line="208" w:lineRule="exact"/>
        <w:rPr/>
      </w:pPr>
      <w:r/>
    </w:p>
    <w:tbl>
      <w:tblPr>
        <w:tblStyle w:val="TableNormal"/>
        <w:tblW w:w="9188" w:type="dxa"/>
        <w:tblInd w:w="5"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1203"/>
        <w:gridCol w:w="749"/>
        <w:gridCol w:w="1129"/>
        <w:gridCol w:w="4199"/>
        <w:gridCol w:w="1908"/>
      </w:tblGrid>
      <w:tr>
        <w:trPr>
          <w:trHeight w:val="336" w:hRule="atLeast"/>
        </w:trPr>
        <w:tc>
          <w:tcPr>
            <w:tcW w:w="1203" w:type="dxa"/>
            <w:vAlign w:val="top"/>
            <w:tcBorders>
              <w:left w:val="single" w:color="231F20" w:sz="4" w:space="0"/>
              <w:bottom w:val="single" w:color="231F20" w:sz="4" w:space="0"/>
              <w:top w:val="single" w:color="231F20" w:sz="4" w:space="0"/>
            </w:tcBorders>
          </w:tcPr>
          <w:p>
            <w:pPr>
              <w:pStyle w:val="TableText"/>
              <w:ind w:left="426"/>
              <w:spacing w:before="93" w:line="177" w:lineRule="auto"/>
              <w:rPr/>
            </w:pPr>
            <w:r>
              <w:rPr>
                <w:spacing w:val="11"/>
              </w:rPr>
              <w:t>项目</w:t>
            </w:r>
          </w:p>
        </w:tc>
        <w:tc>
          <w:tcPr>
            <w:tcW w:w="1878" w:type="dxa"/>
            <w:vAlign w:val="top"/>
            <w:gridSpan w:val="2"/>
            <w:tcBorders>
              <w:bottom w:val="single" w:color="231F20" w:sz="4" w:space="0"/>
              <w:top w:val="single" w:color="231F20" w:sz="4" w:space="0"/>
            </w:tcBorders>
          </w:tcPr>
          <w:p>
            <w:pPr>
              <w:pStyle w:val="TableText"/>
              <w:ind w:left="674"/>
              <w:spacing w:before="90" w:line="183" w:lineRule="auto"/>
              <w:rPr/>
            </w:pPr>
            <w:r>
              <w:rPr>
                <w:spacing w:val="14"/>
              </w:rPr>
              <w:t>分项目</w:t>
            </w:r>
          </w:p>
        </w:tc>
        <w:tc>
          <w:tcPr>
            <w:tcW w:w="4199" w:type="dxa"/>
            <w:vAlign w:val="top"/>
            <w:tcBorders>
              <w:bottom w:val="single" w:color="231F20" w:sz="4" w:space="0"/>
              <w:top w:val="single" w:color="231F20" w:sz="4" w:space="0"/>
            </w:tcBorders>
          </w:tcPr>
          <w:p>
            <w:pPr>
              <w:pStyle w:val="TableText"/>
              <w:ind w:left="1476"/>
              <w:spacing w:before="90" w:line="183" w:lineRule="auto"/>
              <w:rPr/>
            </w:pPr>
            <w:r>
              <w:rPr>
                <w:spacing w:val="17"/>
              </w:rPr>
              <w:t>评价内容和指标</w:t>
            </w:r>
          </w:p>
        </w:tc>
        <w:tc>
          <w:tcPr>
            <w:tcW w:w="1908" w:type="dxa"/>
            <w:vAlign w:val="top"/>
            <w:tcBorders>
              <w:bottom w:val="single" w:color="231F20" w:sz="4" w:space="0"/>
              <w:right w:val="single" w:color="231F20" w:sz="4" w:space="0"/>
              <w:top w:val="single" w:color="231F20" w:sz="4" w:space="0"/>
            </w:tcBorders>
          </w:tcPr>
          <w:p>
            <w:pPr>
              <w:pStyle w:val="TableText"/>
              <w:ind w:left="601"/>
              <w:spacing w:before="90" w:line="182" w:lineRule="auto"/>
              <w:rPr/>
            </w:pPr>
            <w:r>
              <w:rPr>
                <w:spacing w:val="16"/>
              </w:rPr>
              <w:t>评价方法</w:t>
            </w:r>
          </w:p>
        </w:tc>
      </w:tr>
      <w:tr>
        <w:trPr>
          <w:trHeight w:val="649" w:hRule="atLeast"/>
        </w:trPr>
        <w:tc>
          <w:tcPr>
            <w:tcW w:w="1203" w:type="dxa"/>
            <w:vAlign w:val="top"/>
            <w:vMerge w:val="restart"/>
            <w:tcBorders>
              <w:left w:val="single" w:color="231F20" w:sz="4" w:space="0"/>
              <w:top w:val="single" w:color="231F20" w:sz="4" w:space="0"/>
              <w:bottom w:val="nil"/>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spacing w:line="253" w:lineRule="auto"/>
              <w:rPr>
                <w:rFonts w:ascii="Arial"/>
                <w:sz w:val="21"/>
              </w:rPr>
            </w:pPr>
            <w:r/>
          </w:p>
          <w:p>
            <w:pPr>
              <w:pStyle w:val="TableText"/>
              <w:ind w:left="110"/>
              <w:spacing w:before="69" w:line="203" w:lineRule="auto"/>
              <w:rPr/>
            </w:pPr>
            <w:r>
              <w:rPr>
                <w:rFonts w:ascii="Arial" w:hAnsi="Arial" w:eastAsia="Arial" w:cs="Arial"/>
                <w:spacing w:val="11"/>
              </w:rPr>
              <w:t>4</w:t>
            </w:r>
            <w:r>
              <w:rPr>
                <w:rFonts w:ascii="Arial" w:hAnsi="Arial" w:eastAsia="Arial" w:cs="Arial"/>
                <w:spacing w:val="2"/>
              </w:rPr>
              <w:t xml:space="preserve">    </w:t>
            </w:r>
            <w:r>
              <w:rPr>
                <w:spacing w:val="11"/>
              </w:rPr>
              <w:t>基本要求</w:t>
            </w:r>
          </w:p>
        </w:tc>
        <w:tc>
          <w:tcPr>
            <w:tcW w:w="1878" w:type="dxa"/>
            <w:vAlign w:val="top"/>
            <w:gridSpan w:val="2"/>
            <w:tcBorders>
              <w:top w:val="single" w:color="231F20" w:sz="4" w:space="0"/>
            </w:tcBorders>
          </w:tcPr>
          <w:p>
            <w:pPr>
              <w:pStyle w:val="TableText"/>
              <w:ind w:left="83"/>
              <w:spacing w:before="241" w:line="203" w:lineRule="auto"/>
              <w:rPr/>
            </w:pPr>
            <w:r>
              <w:rPr>
                <w:rFonts w:ascii="Arial" w:hAnsi="Arial" w:eastAsia="Arial" w:cs="Arial"/>
                <w:spacing w:val="6"/>
              </w:rPr>
              <w:t>4.1    </w:t>
            </w:r>
            <w:r>
              <w:rPr>
                <w:spacing w:val="6"/>
              </w:rPr>
              <w:t>服务体系</w:t>
            </w:r>
          </w:p>
        </w:tc>
        <w:tc>
          <w:tcPr>
            <w:tcW w:w="4199" w:type="dxa"/>
            <w:vAlign w:val="top"/>
            <w:tcBorders>
              <w:top w:val="single" w:color="231F20" w:sz="4" w:space="0"/>
            </w:tcBorders>
          </w:tcPr>
          <w:p>
            <w:pPr>
              <w:pStyle w:val="TableText"/>
              <w:ind w:left="98" w:right="255" w:hanging="13"/>
              <w:spacing w:before="99" w:line="236" w:lineRule="auto"/>
              <w:rPr/>
            </w:pPr>
            <w:r>
              <w:rPr>
                <w:spacing w:val="14"/>
              </w:rPr>
              <w:t>建立满足用户需求</w:t>
            </w:r>
            <w:r>
              <w:rPr>
                <w:spacing w:val="-24"/>
              </w:rPr>
              <w:t xml:space="preserve"> </w:t>
            </w:r>
            <w:r>
              <w:rPr>
                <w:spacing w:val="14"/>
              </w:rPr>
              <w:t>、与服务规模相适应并持续改进</w:t>
            </w:r>
            <w:r>
              <w:rPr/>
              <w:t xml:space="preserve"> </w:t>
            </w:r>
            <w:r>
              <w:rPr>
                <w:spacing w:val="13"/>
              </w:rPr>
              <w:t>的服务体系</w:t>
            </w:r>
          </w:p>
        </w:tc>
        <w:tc>
          <w:tcPr>
            <w:tcW w:w="1908" w:type="dxa"/>
            <w:vAlign w:val="top"/>
            <w:tcBorders>
              <w:right w:val="single" w:color="231F20" w:sz="4" w:space="0"/>
              <w:top w:val="single" w:color="231F20" w:sz="4" w:space="0"/>
            </w:tcBorders>
          </w:tcPr>
          <w:p>
            <w:pPr>
              <w:pStyle w:val="TableText"/>
              <w:ind w:left="89"/>
              <w:spacing w:before="239" w:line="212" w:lineRule="auto"/>
              <w:rPr/>
            </w:pPr>
            <w:r>
              <w:rPr>
                <w:spacing w:val="9"/>
              </w:rPr>
              <w:t>定性评价：有</w:t>
            </w:r>
            <w:r>
              <w:rPr>
                <w:rFonts w:ascii="Arial" w:hAnsi="Arial" w:eastAsia="Arial" w:cs="Arial"/>
                <w:spacing w:val="9"/>
              </w:rPr>
              <w:t>/</w:t>
            </w:r>
            <w:r>
              <w:rPr>
                <w:spacing w:val="9"/>
              </w:rPr>
              <w:t>无</w:t>
            </w:r>
          </w:p>
        </w:tc>
      </w:tr>
      <w:tr>
        <w:trPr>
          <w:trHeight w:val="353"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gridSpan w:val="2"/>
            <w:vMerge w:val="restart"/>
            <w:tcBorders>
              <w:bottom w:val="nil"/>
            </w:tcBorders>
          </w:tcPr>
          <w:p>
            <w:pPr>
              <w:pStyle w:val="TableText"/>
              <w:ind w:left="83"/>
              <w:spacing w:before="278" w:line="200" w:lineRule="auto"/>
              <w:rPr/>
            </w:pPr>
            <w:r>
              <w:rPr>
                <w:rFonts w:ascii="Arial" w:hAnsi="Arial" w:eastAsia="Arial" w:cs="Arial"/>
                <w:spacing w:val="6"/>
              </w:rPr>
              <w:t>4.2    </w:t>
            </w:r>
            <w:r>
              <w:rPr>
                <w:spacing w:val="6"/>
              </w:rPr>
              <w:t>服务方式</w:t>
            </w:r>
          </w:p>
        </w:tc>
        <w:tc>
          <w:tcPr>
            <w:tcW w:w="4199" w:type="dxa"/>
            <w:vAlign w:val="top"/>
          </w:tcPr>
          <w:p>
            <w:pPr>
              <w:pStyle w:val="TableText"/>
              <w:ind w:left="89"/>
              <w:spacing w:before="93" w:line="212" w:lineRule="auto"/>
              <w:rPr/>
            </w:pPr>
            <w:r>
              <w:rPr>
                <w:spacing w:val="4"/>
              </w:rPr>
              <w:t>窗口服务</w:t>
            </w:r>
            <w:r>
              <w:rPr>
                <w:spacing w:val="-16"/>
              </w:rPr>
              <w:t xml:space="preserve"> </w:t>
            </w:r>
            <w:r>
              <w:rPr>
                <w:spacing w:val="4"/>
              </w:rPr>
              <w:t>、热线服务</w:t>
            </w:r>
            <w:r>
              <w:rPr>
                <w:spacing w:val="-26"/>
              </w:rPr>
              <w:t xml:space="preserve"> </w:t>
            </w:r>
            <w:r>
              <w:rPr>
                <w:spacing w:val="4"/>
              </w:rPr>
              <w:t>、上门服务方式</w:t>
            </w:r>
          </w:p>
        </w:tc>
        <w:tc>
          <w:tcPr>
            <w:tcW w:w="1908" w:type="dxa"/>
            <w:vAlign w:val="top"/>
            <w:tcBorders>
              <w:right w:val="single" w:color="231F20" w:sz="4" w:space="0"/>
            </w:tcBorders>
          </w:tcPr>
          <w:p>
            <w:pPr>
              <w:pStyle w:val="TableText"/>
              <w:ind w:left="89"/>
              <w:spacing w:before="94" w:line="212" w:lineRule="auto"/>
              <w:rPr/>
            </w:pPr>
            <w:r>
              <w:rPr>
                <w:spacing w:val="9"/>
              </w:rPr>
              <w:t>定性评价：有</w:t>
            </w:r>
            <w:r>
              <w:rPr>
                <w:rFonts w:ascii="Arial" w:hAnsi="Arial" w:eastAsia="Arial" w:cs="Arial"/>
                <w:spacing w:val="9"/>
              </w:rPr>
              <w:t>/</w:t>
            </w:r>
            <w:r>
              <w:rPr>
                <w:spacing w:val="9"/>
              </w:rPr>
              <w:t>无</w:t>
            </w:r>
          </w:p>
        </w:tc>
      </w:tr>
      <w:tr>
        <w:trPr>
          <w:trHeight w:val="353"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gridSpan w:val="2"/>
            <w:vMerge w:val="continue"/>
            <w:tcBorders>
              <w:top w:val="nil"/>
            </w:tcBorders>
          </w:tcPr>
          <w:p>
            <w:pPr>
              <w:rPr>
                <w:rFonts w:ascii="Arial"/>
                <w:sz w:val="21"/>
              </w:rPr>
            </w:pPr>
            <w:r/>
          </w:p>
        </w:tc>
        <w:tc>
          <w:tcPr>
            <w:tcW w:w="4199" w:type="dxa"/>
            <w:vAlign w:val="top"/>
          </w:tcPr>
          <w:p>
            <w:pPr>
              <w:pStyle w:val="TableText"/>
              <w:ind w:left="85"/>
              <w:spacing w:before="97" w:line="186" w:lineRule="auto"/>
              <w:rPr/>
            </w:pPr>
            <w:r>
              <w:rPr>
                <w:spacing w:val="17"/>
              </w:rPr>
              <w:t>信息化平台服务</w:t>
            </w:r>
          </w:p>
        </w:tc>
        <w:tc>
          <w:tcPr>
            <w:tcW w:w="1908" w:type="dxa"/>
            <w:vAlign w:val="top"/>
            <w:tcBorders>
              <w:right w:val="single" w:color="231F20" w:sz="4" w:space="0"/>
            </w:tcBorders>
          </w:tcPr>
          <w:p>
            <w:pPr>
              <w:pStyle w:val="TableText"/>
              <w:ind w:left="89"/>
              <w:spacing w:before="94" w:line="212" w:lineRule="auto"/>
              <w:rPr/>
            </w:pPr>
            <w:r>
              <w:rPr>
                <w:spacing w:val="9"/>
              </w:rPr>
              <w:t>定性评价：有</w:t>
            </w:r>
            <w:r>
              <w:rPr>
                <w:rFonts w:ascii="Arial" w:hAnsi="Arial" w:eastAsia="Arial" w:cs="Arial"/>
                <w:spacing w:val="9"/>
              </w:rPr>
              <w:t>/</w:t>
            </w:r>
            <w:r>
              <w:rPr>
                <w:spacing w:val="9"/>
              </w:rPr>
              <w:t>无</w:t>
            </w:r>
          </w:p>
        </w:tc>
      </w:tr>
      <w:tr>
        <w:trPr>
          <w:trHeight w:val="956"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gridSpan w:val="2"/>
            <w:vMerge w:val="restart"/>
            <w:tcBorders>
              <w:bottom w:val="nil"/>
            </w:tcBorders>
          </w:tcPr>
          <w:p>
            <w:pPr>
              <w:spacing w:line="253" w:lineRule="auto"/>
              <w:rPr>
                <w:rFonts w:ascii="Arial"/>
                <w:sz w:val="21"/>
              </w:rPr>
            </w:pPr>
            <w:r/>
          </w:p>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pStyle w:val="TableText"/>
              <w:ind w:left="83"/>
              <w:spacing w:before="69" w:line="200" w:lineRule="auto"/>
              <w:rPr/>
            </w:pPr>
            <w:r>
              <w:rPr>
                <w:rFonts w:ascii="Arial" w:hAnsi="Arial" w:eastAsia="Arial" w:cs="Arial"/>
                <w:spacing w:val="6"/>
              </w:rPr>
              <w:t>4.3    </w:t>
            </w:r>
            <w:r>
              <w:rPr>
                <w:spacing w:val="6"/>
              </w:rPr>
              <w:t>服务质量</w:t>
            </w:r>
          </w:p>
        </w:tc>
        <w:tc>
          <w:tcPr>
            <w:tcW w:w="4199" w:type="dxa"/>
            <w:vAlign w:val="top"/>
          </w:tcPr>
          <w:p>
            <w:pPr>
              <w:pStyle w:val="TableText"/>
              <w:ind w:left="85" w:right="255"/>
              <w:spacing w:before="253" w:line="246" w:lineRule="auto"/>
              <w:rPr/>
            </w:pPr>
            <w:r>
              <w:rPr>
                <w:spacing w:val="15"/>
              </w:rPr>
              <w:t>用户满意度：燃气服务提供者应定期采集和调查用</w:t>
            </w:r>
            <w:r>
              <w:rPr>
                <w:spacing w:val="1"/>
              </w:rPr>
              <w:t xml:space="preserve"> </w:t>
            </w:r>
            <w:r>
              <w:rPr>
                <w:spacing w:val="18"/>
              </w:rPr>
              <w:t>户对于服务的满意度情况</w:t>
            </w:r>
          </w:p>
        </w:tc>
        <w:tc>
          <w:tcPr>
            <w:tcW w:w="1908" w:type="dxa"/>
            <w:vAlign w:val="top"/>
            <w:tcBorders>
              <w:right w:val="single" w:color="231F20" w:sz="4" w:space="0"/>
            </w:tcBorders>
          </w:tcPr>
          <w:p>
            <w:pPr>
              <w:pStyle w:val="TableText"/>
              <w:ind w:left="90" w:right="116"/>
              <w:spacing w:before="112" w:line="243" w:lineRule="auto"/>
              <w:jc w:val="both"/>
              <w:rPr>
                <w:rFonts w:ascii="Arial" w:hAnsi="Arial" w:eastAsia="Arial" w:cs="Arial"/>
              </w:rPr>
            </w:pPr>
            <w:r>
              <w:rPr>
                <w:spacing w:val="13"/>
              </w:rPr>
              <w:t>用户满意度</w:t>
            </w:r>
            <w:r>
              <w:rPr>
                <w:spacing w:val="-20"/>
              </w:rPr>
              <w:t xml:space="preserve"> </w:t>
            </w:r>
            <w:r>
              <w:rPr>
                <w:rFonts w:ascii="Arial" w:hAnsi="Arial" w:eastAsia="Arial" w:cs="Arial"/>
                <w:spacing w:val="13"/>
              </w:rPr>
              <w:t>=</w:t>
            </w:r>
            <w:r>
              <w:rPr>
                <w:spacing w:val="13"/>
              </w:rPr>
              <w:t>（对服务</w:t>
            </w:r>
            <w:r>
              <w:rPr/>
              <w:t xml:space="preserve"> </w:t>
            </w:r>
            <w:r>
              <w:rPr>
                <w:spacing w:val="20"/>
              </w:rPr>
              <w:t>满意的用户数</w:t>
            </w:r>
            <w:r>
              <w:rPr>
                <w:rFonts w:ascii="Arial" w:hAnsi="Arial" w:eastAsia="Arial" w:cs="Arial"/>
                <w:spacing w:val="20"/>
              </w:rPr>
              <w:t>/</w:t>
            </w:r>
            <w:r>
              <w:rPr>
                <w:spacing w:val="20"/>
              </w:rPr>
              <w:t>调查用</w:t>
            </w:r>
            <w:r>
              <w:rPr>
                <w:spacing w:val="5"/>
              </w:rPr>
              <w:t xml:space="preserve"> </w:t>
            </w:r>
            <w:r>
              <w:rPr>
                <w:spacing w:val="4"/>
              </w:rPr>
              <w:t>户总数）</w:t>
            </w:r>
            <w:r>
              <w:rPr>
                <w:rFonts w:ascii="Arial" w:hAnsi="Arial" w:eastAsia="Arial" w:cs="Arial"/>
                <w:color w:val="231F20"/>
                <w:spacing w:val="4"/>
              </w:rPr>
              <w:t>×</w:t>
            </w:r>
            <w:r>
              <w:rPr>
                <w:rFonts w:ascii="Arial" w:hAnsi="Arial" w:eastAsia="Arial" w:cs="Arial"/>
                <w:spacing w:val="4"/>
              </w:rPr>
              <w:t>100%</w:t>
            </w:r>
          </w:p>
        </w:tc>
      </w:tr>
      <w:tr>
        <w:trPr>
          <w:trHeight w:val="353"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gridSpan w:val="2"/>
            <w:vMerge w:val="continue"/>
            <w:tcBorders>
              <w:top w:val="nil"/>
              <w:bottom w:val="nil"/>
            </w:tcBorders>
          </w:tcPr>
          <w:p>
            <w:pPr>
              <w:rPr>
                <w:rFonts w:ascii="Arial"/>
                <w:sz w:val="21"/>
              </w:rPr>
            </w:pPr>
            <w:r/>
          </w:p>
        </w:tc>
        <w:tc>
          <w:tcPr>
            <w:tcW w:w="4199" w:type="dxa"/>
            <w:vAlign w:val="top"/>
          </w:tcPr>
          <w:p>
            <w:pPr>
              <w:pStyle w:val="TableText"/>
              <w:ind w:left="87"/>
              <w:spacing w:before="98" w:line="183" w:lineRule="auto"/>
              <w:rPr/>
            </w:pPr>
            <w:r>
              <w:rPr>
                <w:spacing w:val="16"/>
              </w:rPr>
              <w:t>服务质量标准</w:t>
            </w:r>
          </w:p>
        </w:tc>
        <w:tc>
          <w:tcPr>
            <w:tcW w:w="1908" w:type="dxa"/>
            <w:vAlign w:val="top"/>
            <w:tcBorders>
              <w:right w:val="single" w:color="231F20" w:sz="4" w:space="0"/>
            </w:tcBorders>
          </w:tcPr>
          <w:p>
            <w:pPr>
              <w:pStyle w:val="TableText"/>
              <w:ind w:left="89"/>
              <w:spacing w:before="94" w:line="212" w:lineRule="auto"/>
              <w:rPr/>
            </w:pPr>
            <w:r>
              <w:rPr>
                <w:spacing w:val="9"/>
              </w:rPr>
              <w:t>定性评价：有</w:t>
            </w:r>
            <w:r>
              <w:rPr>
                <w:rFonts w:ascii="Arial" w:hAnsi="Arial" w:eastAsia="Arial" w:cs="Arial"/>
                <w:spacing w:val="9"/>
              </w:rPr>
              <w:t>/</w:t>
            </w:r>
            <w:r>
              <w:rPr>
                <w:spacing w:val="9"/>
              </w:rPr>
              <w:t>无</w:t>
            </w:r>
          </w:p>
        </w:tc>
      </w:tr>
      <w:tr>
        <w:trPr>
          <w:trHeight w:val="654"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gridSpan w:val="2"/>
            <w:vMerge w:val="continue"/>
            <w:tcBorders>
              <w:top w:val="nil"/>
              <w:bottom w:val="nil"/>
            </w:tcBorders>
          </w:tcPr>
          <w:p>
            <w:pPr>
              <w:rPr>
                <w:rFonts w:ascii="Arial"/>
                <w:sz w:val="21"/>
              </w:rPr>
            </w:pPr>
            <w:r/>
          </w:p>
        </w:tc>
        <w:tc>
          <w:tcPr>
            <w:tcW w:w="4199" w:type="dxa"/>
            <w:vAlign w:val="top"/>
          </w:tcPr>
          <w:p>
            <w:pPr>
              <w:pStyle w:val="TableText"/>
              <w:ind w:left="84" w:right="165" w:firstLine="1"/>
              <w:spacing w:before="106" w:line="235" w:lineRule="auto"/>
              <w:rPr/>
            </w:pPr>
            <w:r>
              <w:rPr>
                <w:spacing w:val="10"/>
              </w:rPr>
              <w:t>过程质量指标和结果质量指标，包括供气质量</w:t>
            </w:r>
            <w:r>
              <w:rPr>
                <w:spacing w:val="-17"/>
              </w:rPr>
              <w:t xml:space="preserve"> </w:t>
            </w:r>
            <w:r>
              <w:rPr>
                <w:spacing w:val="10"/>
              </w:rPr>
              <w:t>、可靠</w:t>
            </w:r>
            <w:r>
              <w:rPr/>
              <w:t xml:space="preserve"> </w:t>
            </w:r>
            <w:r>
              <w:rPr/>
              <w:t>性</w:t>
            </w:r>
            <w:r>
              <w:rPr>
                <w:spacing w:val="-26"/>
              </w:rPr>
              <w:t xml:space="preserve"> </w:t>
            </w:r>
            <w:r>
              <w:rPr/>
              <w:t>、安全性</w:t>
            </w:r>
            <w:r>
              <w:rPr>
                <w:spacing w:val="-26"/>
              </w:rPr>
              <w:t xml:space="preserve"> </w:t>
            </w:r>
            <w:r>
              <w:rPr/>
              <w:t>、用户满意度等</w:t>
            </w:r>
          </w:p>
        </w:tc>
        <w:tc>
          <w:tcPr>
            <w:tcW w:w="1908" w:type="dxa"/>
            <w:vAlign w:val="top"/>
            <w:tcBorders>
              <w:right w:val="single" w:color="231F20" w:sz="4" w:space="0"/>
            </w:tcBorders>
          </w:tcPr>
          <w:p>
            <w:pPr>
              <w:pStyle w:val="TableText"/>
              <w:ind w:left="89"/>
              <w:spacing w:before="245" w:line="212" w:lineRule="auto"/>
              <w:rPr/>
            </w:pPr>
            <w:r>
              <w:rPr>
                <w:spacing w:val="9"/>
              </w:rPr>
              <w:t>定性评价：有</w:t>
            </w:r>
            <w:r>
              <w:rPr>
                <w:rFonts w:ascii="Arial" w:hAnsi="Arial" w:eastAsia="Arial" w:cs="Arial"/>
                <w:spacing w:val="9"/>
              </w:rPr>
              <w:t>/</w:t>
            </w:r>
            <w:r>
              <w:rPr>
                <w:spacing w:val="9"/>
              </w:rPr>
              <w:t>无</w:t>
            </w:r>
          </w:p>
        </w:tc>
      </w:tr>
      <w:tr>
        <w:trPr>
          <w:trHeight w:val="353"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gridSpan w:val="2"/>
            <w:vMerge w:val="continue"/>
            <w:tcBorders>
              <w:top w:val="nil"/>
            </w:tcBorders>
          </w:tcPr>
          <w:p>
            <w:pPr>
              <w:rPr>
                <w:rFonts w:ascii="Arial"/>
                <w:sz w:val="21"/>
              </w:rPr>
            </w:pPr>
            <w:r/>
          </w:p>
        </w:tc>
        <w:tc>
          <w:tcPr>
            <w:tcW w:w="4199" w:type="dxa"/>
            <w:vAlign w:val="top"/>
          </w:tcPr>
          <w:p>
            <w:pPr>
              <w:pStyle w:val="TableText"/>
              <w:ind w:left="84"/>
              <w:spacing w:before="99" w:line="185" w:lineRule="auto"/>
              <w:rPr/>
            </w:pPr>
            <w:r>
              <w:rPr>
                <w:spacing w:val="14"/>
              </w:rPr>
              <w:t>定期开展服务评价工作，并持续改进与提升</w:t>
            </w:r>
          </w:p>
        </w:tc>
        <w:tc>
          <w:tcPr>
            <w:tcW w:w="1908" w:type="dxa"/>
            <w:vAlign w:val="top"/>
            <w:tcBorders>
              <w:right w:val="single" w:color="231F20" w:sz="4" w:space="0"/>
            </w:tcBorders>
          </w:tcPr>
          <w:p>
            <w:pPr>
              <w:pStyle w:val="TableText"/>
              <w:ind w:left="89"/>
              <w:spacing w:before="95" w:line="212" w:lineRule="auto"/>
              <w:rPr/>
            </w:pPr>
            <w:r>
              <w:rPr>
                <w:spacing w:val="9"/>
              </w:rPr>
              <w:t>定性评价：是</w:t>
            </w:r>
            <w:r>
              <w:rPr>
                <w:rFonts w:ascii="Arial" w:hAnsi="Arial" w:eastAsia="Arial" w:cs="Arial"/>
                <w:spacing w:val="9"/>
              </w:rPr>
              <w:t>/</w:t>
            </w:r>
            <w:r>
              <w:rPr>
                <w:spacing w:val="9"/>
              </w:rPr>
              <w:t>否</w:t>
            </w:r>
          </w:p>
        </w:tc>
      </w:tr>
      <w:tr>
        <w:trPr>
          <w:trHeight w:val="353"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gridSpan w:val="2"/>
            <w:vMerge w:val="restart"/>
            <w:tcBorders>
              <w:bottom w:val="nil"/>
            </w:tcBorders>
          </w:tcPr>
          <w:p>
            <w:pPr>
              <w:pStyle w:val="TableText"/>
              <w:ind w:left="83"/>
              <w:spacing w:before="279" w:line="201" w:lineRule="auto"/>
              <w:rPr/>
            </w:pPr>
            <w:r>
              <w:rPr>
                <w:rFonts w:ascii="Arial" w:hAnsi="Arial" w:eastAsia="Arial" w:cs="Arial"/>
                <w:spacing w:val="6"/>
              </w:rPr>
              <w:t>4.4    </w:t>
            </w:r>
            <w:r>
              <w:rPr>
                <w:spacing w:val="6"/>
              </w:rPr>
              <w:t>服务环境</w:t>
            </w:r>
          </w:p>
        </w:tc>
        <w:tc>
          <w:tcPr>
            <w:tcW w:w="4199" w:type="dxa"/>
            <w:vAlign w:val="top"/>
          </w:tcPr>
          <w:p>
            <w:pPr>
              <w:pStyle w:val="TableText"/>
              <w:ind w:left="84"/>
              <w:spacing w:before="100" w:line="183" w:lineRule="auto"/>
              <w:rPr/>
            </w:pPr>
            <w:r>
              <w:rPr>
                <w:spacing w:val="18"/>
              </w:rPr>
              <w:t>应有对服务环境有明确规定</w:t>
            </w:r>
          </w:p>
        </w:tc>
        <w:tc>
          <w:tcPr>
            <w:tcW w:w="1908" w:type="dxa"/>
            <w:vAlign w:val="top"/>
            <w:tcBorders>
              <w:right w:val="single" w:color="231F20" w:sz="4" w:space="0"/>
            </w:tcBorders>
          </w:tcPr>
          <w:p>
            <w:pPr>
              <w:pStyle w:val="TableText"/>
              <w:ind w:left="89"/>
              <w:spacing w:before="95" w:line="212" w:lineRule="auto"/>
              <w:rPr/>
            </w:pPr>
            <w:r>
              <w:rPr>
                <w:spacing w:val="9"/>
              </w:rPr>
              <w:t>定性评价：有</w:t>
            </w:r>
            <w:r>
              <w:rPr>
                <w:rFonts w:ascii="Arial" w:hAnsi="Arial" w:eastAsia="Arial" w:cs="Arial"/>
                <w:spacing w:val="9"/>
              </w:rPr>
              <w:t>/</w:t>
            </w:r>
            <w:r>
              <w:rPr>
                <w:spacing w:val="9"/>
              </w:rPr>
              <w:t>无</w:t>
            </w:r>
          </w:p>
        </w:tc>
      </w:tr>
      <w:tr>
        <w:trPr>
          <w:trHeight w:val="353"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gridSpan w:val="2"/>
            <w:vMerge w:val="continue"/>
            <w:tcBorders>
              <w:top w:val="nil"/>
            </w:tcBorders>
          </w:tcPr>
          <w:p>
            <w:pPr>
              <w:rPr>
                <w:rFonts w:ascii="Arial"/>
                <w:sz w:val="21"/>
              </w:rPr>
            </w:pPr>
            <w:r/>
          </w:p>
        </w:tc>
        <w:tc>
          <w:tcPr>
            <w:tcW w:w="4199" w:type="dxa"/>
            <w:vAlign w:val="top"/>
          </w:tcPr>
          <w:p>
            <w:pPr>
              <w:pStyle w:val="TableText"/>
              <w:ind w:left="87"/>
              <w:spacing w:before="99" w:line="185" w:lineRule="auto"/>
              <w:rPr/>
            </w:pPr>
            <w:r>
              <w:rPr>
                <w:spacing w:val="19"/>
              </w:rPr>
              <w:t>提供的服务环境及设施设备满足服务用户的要求</w:t>
            </w:r>
          </w:p>
        </w:tc>
        <w:tc>
          <w:tcPr>
            <w:tcW w:w="1908" w:type="dxa"/>
            <w:vAlign w:val="top"/>
            <w:tcBorders>
              <w:right w:val="single" w:color="231F20" w:sz="4" w:space="0"/>
            </w:tcBorders>
          </w:tcPr>
          <w:p>
            <w:pPr>
              <w:pStyle w:val="TableText"/>
              <w:ind w:left="89"/>
              <w:spacing w:before="96" w:line="212" w:lineRule="auto"/>
              <w:rPr/>
            </w:pPr>
            <w:r>
              <w:rPr>
                <w:spacing w:val="9"/>
              </w:rPr>
              <w:t>定性评价：是</w:t>
            </w:r>
            <w:r>
              <w:rPr>
                <w:rFonts w:ascii="Arial" w:hAnsi="Arial" w:eastAsia="Arial" w:cs="Arial"/>
                <w:spacing w:val="9"/>
              </w:rPr>
              <w:t>/</w:t>
            </w:r>
            <w:r>
              <w:rPr>
                <w:spacing w:val="9"/>
              </w:rPr>
              <w:t>否</w:t>
            </w:r>
          </w:p>
        </w:tc>
      </w:tr>
      <w:tr>
        <w:trPr>
          <w:trHeight w:val="655"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gridSpan w:val="2"/>
          </w:tcPr>
          <w:p>
            <w:pPr>
              <w:pStyle w:val="TableText"/>
              <w:ind w:left="83"/>
              <w:spacing w:before="252" w:line="200" w:lineRule="auto"/>
              <w:rPr/>
            </w:pPr>
            <w:r>
              <w:rPr>
                <w:rFonts w:ascii="Arial" w:hAnsi="Arial" w:eastAsia="Arial" w:cs="Arial"/>
                <w:spacing w:val="6"/>
              </w:rPr>
              <w:t>4.5    </w:t>
            </w:r>
            <w:r>
              <w:rPr>
                <w:spacing w:val="6"/>
              </w:rPr>
              <w:t>服务承诺</w:t>
            </w:r>
          </w:p>
        </w:tc>
        <w:tc>
          <w:tcPr>
            <w:tcW w:w="4199" w:type="dxa"/>
            <w:vAlign w:val="top"/>
          </w:tcPr>
          <w:p>
            <w:pPr>
              <w:pStyle w:val="TableText"/>
              <w:ind w:left="89" w:right="345" w:firstLine="12"/>
              <w:spacing w:before="107" w:line="235" w:lineRule="auto"/>
              <w:rPr/>
            </w:pPr>
            <w:r>
              <w:rPr>
                <w:spacing w:val="8"/>
              </w:rPr>
              <w:t>向社会公布服务质量标准</w:t>
            </w:r>
            <w:r>
              <w:rPr>
                <w:spacing w:val="-20"/>
              </w:rPr>
              <w:t xml:space="preserve"> </w:t>
            </w:r>
            <w:r>
              <w:rPr>
                <w:spacing w:val="8"/>
              </w:rPr>
              <w:t>、服务时限</w:t>
            </w:r>
            <w:r>
              <w:rPr>
                <w:spacing w:val="-26"/>
              </w:rPr>
              <w:t xml:space="preserve"> </w:t>
            </w:r>
            <w:r>
              <w:rPr>
                <w:spacing w:val="8"/>
              </w:rPr>
              <w:t>、服务态度等</w:t>
            </w:r>
            <w:r>
              <w:rPr/>
              <w:t xml:space="preserve"> </w:t>
            </w:r>
            <w:r>
              <w:rPr>
                <w:spacing w:val="9"/>
              </w:rPr>
              <w:t>承诺</w:t>
            </w:r>
          </w:p>
        </w:tc>
        <w:tc>
          <w:tcPr>
            <w:tcW w:w="1908" w:type="dxa"/>
            <w:vAlign w:val="top"/>
            <w:tcBorders>
              <w:right w:val="single" w:color="231F20" w:sz="4" w:space="0"/>
            </w:tcBorders>
          </w:tcPr>
          <w:p>
            <w:pPr>
              <w:pStyle w:val="TableText"/>
              <w:ind w:left="89"/>
              <w:spacing w:before="247" w:line="212" w:lineRule="auto"/>
              <w:rPr/>
            </w:pPr>
            <w:r>
              <w:rPr>
                <w:spacing w:val="9"/>
              </w:rPr>
              <w:t>定性评价：是</w:t>
            </w:r>
            <w:r>
              <w:rPr>
                <w:rFonts w:ascii="Arial" w:hAnsi="Arial" w:eastAsia="Arial" w:cs="Arial"/>
                <w:spacing w:val="9"/>
              </w:rPr>
              <w:t>/</w:t>
            </w:r>
            <w:r>
              <w:rPr>
                <w:spacing w:val="9"/>
              </w:rPr>
              <w:t>否</w:t>
            </w:r>
          </w:p>
        </w:tc>
      </w:tr>
      <w:tr>
        <w:trPr>
          <w:trHeight w:val="961"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gridSpan w:val="2"/>
          </w:tcPr>
          <w:p>
            <w:pPr>
              <w:spacing w:line="334" w:lineRule="auto"/>
              <w:rPr>
                <w:rFonts w:ascii="Arial"/>
                <w:sz w:val="21"/>
              </w:rPr>
            </w:pPr>
            <w:r/>
          </w:p>
          <w:p>
            <w:pPr>
              <w:pStyle w:val="TableText"/>
              <w:ind w:left="83"/>
              <w:spacing w:before="68" w:line="201" w:lineRule="auto"/>
              <w:rPr/>
            </w:pPr>
            <w:r>
              <w:rPr>
                <w:rFonts w:ascii="Arial" w:hAnsi="Arial" w:eastAsia="Arial" w:cs="Arial"/>
                <w:spacing w:val="5"/>
              </w:rPr>
              <w:t>4.7    </w:t>
            </w:r>
            <w:r>
              <w:rPr>
                <w:spacing w:val="5"/>
              </w:rPr>
              <w:t>安全性</w:t>
            </w:r>
          </w:p>
        </w:tc>
        <w:tc>
          <w:tcPr>
            <w:tcW w:w="4199" w:type="dxa"/>
            <w:vAlign w:val="top"/>
          </w:tcPr>
          <w:p>
            <w:pPr>
              <w:pStyle w:val="TableText"/>
              <w:ind w:right="105" w:firstLine="90"/>
              <w:spacing w:before="113" w:line="244" w:lineRule="auto"/>
              <w:jc w:val="both"/>
              <w:rPr/>
            </w:pPr>
            <w:r>
              <w:rPr>
                <w:spacing w:val="6"/>
              </w:rPr>
              <w:t>在评价周期内，未发生累计造成 </w:t>
            </w:r>
            <w:r>
              <w:rPr>
                <w:rFonts w:ascii="Arial" w:hAnsi="Arial" w:eastAsia="Arial" w:cs="Arial"/>
                <w:spacing w:val="6"/>
              </w:rPr>
              <w:t>3</w:t>
            </w:r>
            <w:r>
              <w:rPr>
                <w:rFonts w:ascii="Arial" w:hAnsi="Arial" w:eastAsia="Arial" w:cs="Arial"/>
                <w:spacing w:val="-13"/>
              </w:rPr>
              <w:t xml:space="preserve"> </w:t>
            </w:r>
            <w:r>
              <w:rPr>
                <w:spacing w:val="6"/>
              </w:rPr>
              <w:t>人</w:t>
            </w:r>
            <w:r>
              <w:rPr>
                <w:color w:val="231F20"/>
                <w:spacing w:val="6"/>
              </w:rPr>
              <w:t>（含）</w:t>
            </w:r>
            <w:r>
              <w:rPr>
                <w:spacing w:val="6"/>
              </w:rPr>
              <w:t>以上死亡，</w:t>
            </w:r>
            <w:r>
              <w:rPr/>
              <w:t xml:space="preserve"> </w:t>
            </w:r>
            <w:r>
              <w:rPr>
                <w:spacing w:val="6"/>
              </w:rPr>
              <w:t>或者累计 </w:t>
            </w:r>
            <w:r>
              <w:rPr>
                <w:rFonts w:ascii="Arial" w:hAnsi="Arial" w:eastAsia="Arial" w:cs="Arial"/>
                <w:spacing w:val="6"/>
              </w:rPr>
              <w:t>10</w:t>
            </w:r>
            <w:r>
              <w:rPr>
                <w:rFonts w:ascii="Arial" w:hAnsi="Arial" w:eastAsia="Arial" w:cs="Arial"/>
                <w:spacing w:val="-12"/>
              </w:rPr>
              <w:t xml:space="preserve"> </w:t>
            </w:r>
            <w:r>
              <w:rPr>
                <w:spacing w:val="6"/>
              </w:rPr>
              <w:t>人</w:t>
            </w:r>
            <w:r>
              <w:rPr>
                <w:color w:val="231F20"/>
                <w:spacing w:val="6"/>
              </w:rPr>
              <w:t>（含）</w:t>
            </w:r>
            <w:r>
              <w:rPr>
                <w:spacing w:val="6"/>
              </w:rPr>
              <w:t>以上重伤，或者累计 </w:t>
            </w:r>
            <w:r>
              <w:rPr>
                <w:rFonts w:ascii="Arial" w:hAnsi="Arial" w:eastAsia="Arial" w:cs="Arial"/>
                <w:spacing w:val="5"/>
              </w:rPr>
              <w:t>1 000</w:t>
            </w:r>
            <w:r>
              <w:rPr>
                <w:rFonts w:ascii="Arial" w:hAnsi="Arial" w:eastAsia="Arial" w:cs="Arial"/>
                <w:spacing w:val="-12"/>
              </w:rPr>
              <w:t xml:space="preserve"> </w:t>
            </w:r>
            <w:r>
              <w:rPr>
                <w:spacing w:val="5"/>
              </w:rPr>
              <w:t>万元</w:t>
            </w:r>
            <w:r>
              <w:rPr/>
              <w:t xml:space="preserve">    </w:t>
            </w:r>
            <w:r>
              <w:rPr>
                <w:color w:val="231F20"/>
                <w:spacing w:val="14"/>
              </w:rPr>
              <w:t>（含）</w:t>
            </w:r>
            <w:r>
              <w:rPr>
                <w:spacing w:val="14"/>
              </w:rPr>
              <w:t>以上直接经济损失的责任事故</w:t>
            </w:r>
          </w:p>
        </w:tc>
        <w:tc>
          <w:tcPr>
            <w:tcW w:w="1908" w:type="dxa"/>
            <w:vAlign w:val="top"/>
            <w:tcBorders>
              <w:right w:val="single" w:color="231F20" w:sz="4" w:space="0"/>
            </w:tcBorders>
          </w:tcPr>
          <w:p>
            <w:pPr>
              <w:spacing w:line="329" w:lineRule="auto"/>
              <w:rPr>
                <w:rFonts w:ascii="Arial"/>
                <w:sz w:val="21"/>
              </w:rPr>
            </w:pPr>
            <w:r/>
          </w:p>
          <w:p>
            <w:pPr>
              <w:pStyle w:val="TableText"/>
              <w:ind w:left="89"/>
              <w:spacing w:before="69" w:line="212" w:lineRule="auto"/>
              <w:rPr/>
            </w:pPr>
            <w:r>
              <w:rPr>
                <w:spacing w:val="9"/>
              </w:rPr>
              <w:t>定性评价：有</w:t>
            </w:r>
            <w:r>
              <w:rPr>
                <w:rFonts w:ascii="Arial" w:hAnsi="Arial" w:eastAsia="Arial" w:cs="Arial"/>
                <w:spacing w:val="9"/>
              </w:rPr>
              <w:t>/</w:t>
            </w:r>
            <w:r>
              <w:rPr>
                <w:spacing w:val="9"/>
              </w:rPr>
              <w:t>无</w:t>
            </w:r>
          </w:p>
        </w:tc>
      </w:tr>
      <w:tr>
        <w:trPr>
          <w:trHeight w:val="956"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gridSpan w:val="2"/>
            <w:vMerge w:val="restart"/>
            <w:tcBorders>
              <w:bottom w:val="nil"/>
            </w:tcBorders>
          </w:tcPr>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83"/>
              <w:spacing w:before="69" w:line="203" w:lineRule="auto"/>
              <w:rPr/>
            </w:pPr>
            <w:r>
              <w:rPr>
                <w:rFonts w:ascii="Arial" w:hAnsi="Arial" w:eastAsia="Arial" w:cs="Arial"/>
                <w:spacing w:val="9"/>
              </w:rPr>
              <w:t>4.8</w:t>
            </w:r>
            <w:r>
              <w:rPr>
                <w:rFonts w:ascii="Arial" w:hAnsi="Arial" w:eastAsia="Arial" w:cs="Arial"/>
                <w:spacing w:val="3"/>
              </w:rPr>
              <w:t xml:space="preserve">    </w:t>
            </w:r>
            <w:r>
              <w:rPr>
                <w:spacing w:val="9"/>
              </w:rPr>
              <w:t>信息公开</w:t>
            </w:r>
          </w:p>
        </w:tc>
        <w:tc>
          <w:tcPr>
            <w:tcW w:w="4199" w:type="dxa"/>
            <w:vAlign w:val="top"/>
          </w:tcPr>
          <w:p>
            <w:pPr>
              <w:pStyle w:val="TableText"/>
              <w:ind w:left="86" w:right="165" w:hanging="2"/>
              <w:spacing w:before="115" w:line="242" w:lineRule="auto"/>
              <w:rPr/>
            </w:pPr>
            <w:r>
              <w:rPr>
                <w:spacing w:val="15"/>
              </w:rPr>
              <w:t>依照相关法律法规要求，制定相关的信息公开与审</w:t>
            </w:r>
            <w:r>
              <w:rPr/>
              <w:t xml:space="preserve">   </w:t>
            </w:r>
            <w:r>
              <w:rPr>
                <w:spacing w:val="10"/>
              </w:rPr>
              <w:t>核机制，在服务范围内确定主动公开的信息目录</w:t>
            </w:r>
            <w:r>
              <w:rPr>
                <w:spacing w:val="-18"/>
              </w:rPr>
              <w:t xml:space="preserve"> </w:t>
            </w:r>
            <w:r>
              <w:rPr>
                <w:spacing w:val="10"/>
              </w:rPr>
              <w:t>、信</w:t>
            </w:r>
            <w:r>
              <w:rPr/>
              <w:t xml:space="preserve"> </w:t>
            </w:r>
            <w:r>
              <w:rPr>
                <w:spacing w:val="18"/>
              </w:rPr>
              <w:t>息公开指南和信息公开内容</w:t>
            </w:r>
          </w:p>
        </w:tc>
        <w:tc>
          <w:tcPr>
            <w:tcW w:w="1908" w:type="dxa"/>
            <w:vAlign w:val="top"/>
            <w:tcBorders>
              <w:right w:val="single" w:color="231F20" w:sz="4" w:space="0"/>
            </w:tcBorders>
          </w:tcPr>
          <w:p>
            <w:pPr>
              <w:spacing w:line="327" w:lineRule="auto"/>
              <w:rPr>
                <w:rFonts w:ascii="Arial"/>
                <w:sz w:val="21"/>
              </w:rPr>
            </w:pPr>
            <w:r/>
          </w:p>
          <w:p>
            <w:pPr>
              <w:pStyle w:val="TableText"/>
              <w:ind w:left="89"/>
              <w:spacing w:before="68" w:line="212" w:lineRule="auto"/>
              <w:rPr/>
            </w:pPr>
            <w:r>
              <w:rPr>
                <w:spacing w:val="9"/>
              </w:rPr>
              <w:t>定性评价：有</w:t>
            </w:r>
            <w:r>
              <w:rPr>
                <w:rFonts w:ascii="Arial" w:hAnsi="Arial" w:eastAsia="Arial" w:cs="Arial"/>
                <w:spacing w:val="9"/>
              </w:rPr>
              <w:t>/</w:t>
            </w:r>
            <w:r>
              <w:rPr>
                <w:spacing w:val="9"/>
              </w:rPr>
              <w:t>无</w:t>
            </w:r>
          </w:p>
        </w:tc>
      </w:tr>
      <w:tr>
        <w:trPr>
          <w:trHeight w:val="1257"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gridSpan w:val="2"/>
            <w:vMerge w:val="continue"/>
            <w:tcBorders>
              <w:top w:val="nil"/>
              <w:bottom w:val="nil"/>
            </w:tcBorders>
          </w:tcPr>
          <w:p>
            <w:pPr>
              <w:rPr>
                <w:rFonts w:ascii="Arial"/>
                <w:sz w:val="21"/>
              </w:rPr>
            </w:pPr>
            <w:r/>
          </w:p>
        </w:tc>
        <w:tc>
          <w:tcPr>
            <w:tcW w:w="4199" w:type="dxa"/>
            <w:vAlign w:val="top"/>
          </w:tcPr>
          <w:p>
            <w:pPr>
              <w:pStyle w:val="TableText"/>
              <w:ind w:left="85" w:right="165" w:firstLine="1"/>
              <w:spacing w:before="121" w:line="247" w:lineRule="auto"/>
              <w:rPr/>
            </w:pPr>
            <w:r>
              <w:rPr>
                <w:spacing w:val="9"/>
              </w:rPr>
              <w:t>重点公开信息包括企业概况</w:t>
            </w:r>
            <w:r>
              <w:rPr>
                <w:spacing w:val="-15"/>
              </w:rPr>
              <w:t xml:space="preserve"> </w:t>
            </w:r>
            <w:r>
              <w:rPr>
                <w:spacing w:val="9"/>
              </w:rPr>
              <w:t>、服务信息</w:t>
            </w:r>
            <w:r>
              <w:rPr>
                <w:spacing w:val="-26"/>
              </w:rPr>
              <w:t xml:space="preserve"> </w:t>
            </w:r>
            <w:r>
              <w:rPr>
                <w:spacing w:val="9"/>
              </w:rPr>
              <w:t>、与供用气服</w:t>
            </w:r>
            <w:r>
              <w:rPr/>
              <w:t xml:space="preserve"> </w:t>
            </w:r>
            <w:r>
              <w:rPr>
                <w:spacing w:val="10"/>
              </w:rPr>
              <w:t>务有关的规定标准，包括价格和收费依据</w:t>
            </w:r>
            <w:r>
              <w:rPr>
                <w:spacing w:val="-26"/>
              </w:rPr>
              <w:t xml:space="preserve"> </w:t>
            </w:r>
            <w:r>
              <w:rPr>
                <w:spacing w:val="10"/>
              </w:rPr>
              <w:t>、办事指</w:t>
            </w:r>
          </w:p>
          <w:p>
            <w:pPr>
              <w:pStyle w:val="TableText"/>
              <w:ind w:left="85" w:right="165" w:hanging="1"/>
              <w:spacing w:before="6" w:line="242" w:lineRule="auto"/>
              <w:rPr/>
            </w:pPr>
            <w:r>
              <w:rPr/>
              <w:t>南</w:t>
            </w:r>
            <w:r>
              <w:rPr>
                <w:spacing w:val="-10"/>
              </w:rPr>
              <w:t xml:space="preserve"> </w:t>
            </w:r>
            <w:r>
              <w:rPr/>
              <w:t>、服务范围</w:t>
            </w:r>
            <w:r>
              <w:rPr>
                <w:spacing w:val="-25"/>
              </w:rPr>
              <w:t xml:space="preserve"> </w:t>
            </w:r>
            <w:r>
              <w:rPr/>
              <w:t>、办理程序</w:t>
            </w:r>
            <w:r>
              <w:rPr>
                <w:spacing w:val="-26"/>
              </w:rPr>
              <w:t xml:space="preserve"> </w:t>
            </w:r>
            <w:r>
              <w:rPr/>
              <w:t>、停气及恢复供气信息</w:t>
            </w:r>
            <w:r>
              <w:rPr>
                <w:spacing w:val="-26"/>
              </w:rPr>
              <w:t xml:space="preserve"> </w:t>
            </w:r>
            <w:r>
              <w:rPr/>
              <w:t>、安全 </w:t>
            </w:r>
            <w:r>
              <w:rPr>
                <w:spacing w:val="17"/>
              </w:rPr>
              <w:t>检查和抄表计划等</w:t>
            </w:r>
          </w:p>
        </w:tc>
        <w:tc>
          <w:tcPr>
            <w:tcW w:w="1908" w:type="dxa"/>
            <w:vAlign w:val="top"/>
            <w:tcBorders>
              <w:right w:val="single" w:color="231F20" w:sz="4" w:space="0"/>
            </w:tcBorders>
          </w:tcPr>
          <w:p>
            <w:pPr>
              <w:spacing w:line="477" w:lineRule="auto"/>
              <w:rPr>
                <w:rFonts w:ascii="Arial"/>
                <w:sz w:val="21"/>
              </w:rPr>
            </w:pPr>
            <w:r/>
          </w:p>
          <w:p>
            <w:pPr>
              <w:pStyle w:val="TableText"/>
              <w:ind w:left="89"/>
              <w:spacing w:before="68" w:line="212" w:lineRule="auto"/>
              <w:rPr/>
            </w:pPr>
            <w:r>
              <w:rPr>
                <w:spacing w:val="9"/>
              </w:rPr>
              <w:t>定性评价：有</w:t>
            </w:r>
            <w:r>
              <w:rPr>
                <w:rFonts w:ascii="Arial" w:hAnsi="Arial" w:eastAsia="Arial" w:cs="Arial"/>
                <w:spacing w:val="9"/>
              </w:rPr>
              <w:t>/</w:t>
            </w:r>
            <w:r>
              <w:rPr>
                <w:spacing w:val="9"/>
              </w:rPr>
              <w:t>无</w:t>
            </w:r>
          </w:p>
        </w:tc>
      </w:tr>
      <w:tr>
        <w:trPr>
          <w:trHeight w:val="655"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gridSpan w:val="2"/>
            <w:vMerge w:val="continue"/>
            <w:tcBorders>
              <w:top w:val="nil"/>
            </w:tcBorders>
          </w:tcPr>
          <w:p>
            <w:pPr>
              <w:rPr>
                <w:rFonts w:ascii="Arial"/>
                <w:sz w:val="21"/>
              </w:rPr>
            </w:pPr>
            <w:r/>
          </w:p>
        </w:tc>
        <w:tc>
          <w:tcPr>
            <w:tcW w:w="4199" w:type="dxa"/>
            <w:vAlign w:val="top"/>
          </w:tcPr>
          <w:p>
            <w:pPr>
              <w:pStyle w:val="TableText"/>
              <w:ind w:left="87" w:right="435" w:hanging="3"/>
              <w:spacing w:before="107" w:line="235" w:lineRule="auto"/>
              <w:rPr/>
            </w:pPr>
            <w:r>
              <w:rPr>
                <w:spacing w:val="14"/>
              </w:rPr>
              <w:t>应通过多种形式和渠道进行信息公开，方便用户</w:t>
            </w:r>
            <w:r>
              <w:rPr>
                <w:spacing w:val="18"/>
                <w:w w:val="101"/>
              </w:rPr>
              <w:t xml:space="preserve"> </w:t>
            </w:r>
            <w:r>
              <w:rPr>
                <w:spacing w:val="10"/>
              </w:rPr>
              <w:t>获知</w:t>
            </w:r>
          </w:p>
        </w:tc>
        <w:tc>
          <w:tcPr>
            <w:tcW w:w="1908" w:type="dxa"/>
            <w:vAlign w:val="top"/>
            <w:tcBorders>
              <w:right w:val="single" w:color="231F20" w:sz="4" w:space="0"/>
            </w:tcBorders>
          </w:tcPr>
          <w:p>
            <w:pPr>
              <w:pStyle w:val="TableText"/>
              <w:ind w:left="89"/>
              <w:spacing w:before="247" w:line="212" w:lineRule="auto"/>
              <w:rPr/>
            </w:pPr>
            <w:r>
              <w:rPr>
                <w:spacing w:val="9"/>
              </w:rPr>
              <w:t>定性评价：有</w:t>
            </w:r>
            <w:r>
              <w:rPr>
                <w:rFonts w:ascii="Arial" w:hAnsi="Arial" w:eastAsia="Arial" w:cs="Arial"/>
                <w:spacing w:val="9"/>
              </w:rPr>
              <w:t>/</w:t>
            </w:r>
            <w:r>
              <w:rPr>
                <w:spacing w:val="9"/>
              </w:rPr>
              <w:t>无</w:t>
            </w:r>
          </w:p>
        </w:tc>
      </w:tr>
      <w:tr>
        <w:trPr>
          <w:trHeight w:val="353"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gridSpan w:val="2"/>
          </w:tcPr>
          <w:p>
            <w:pPr>
              <w:pStyle w:val="TableText"/>
              <w:ind w:left="83"/>
              <w:spacing w:before="99" w:line="202" w:lineRule="auto"/>
              <w:rPr/>
            </w:pPr>
            <w:r>
              <w:rPr>
                <w:rFonts w:ascii="Arial" w:hAnsi="Arial" w:eastAsia="Arial" w:cs="Arial"/>
                <w:spacing w:val="6"/>
              </w:rPr>
              <w:t>4.10    </w:t>
            </w:r>
            <w:r>
              <w:rPr>
                <w:spacing w:val="6"/>
              </w:rPr>
              <w:t>用户宣传</w:t>
            </w:r>
          </w:p>
        </w:tc>
        <w:tc>
          <w:tcPr>
            <w:tcW w:w="4199" w:type="dxa"/>
            <w:vAlign w:val="top"/>
          </w:tcPr>
          <w:p>
            <w:pPr>
              <w:pStyle w:val="TableText"/>
              <w:ind w:left="102"/>
              <w:spacing w:before="99" w:line="186" w:lineRule="auto"/>
              <w:rPr/>
            </w:pPr>
            <w:r>
              <w:rPr>
                <w:spacing w:val="18"/>
              </w:rPr>
              <w:t>向用户宣传燃气设施保护和燃气安全使用知识</w:t>
            </w:r>
          </w:p>
        </w:tc>
        <w:tc>
          <w:tcPr>
            <w:tcW w:w="1908" w:type="dxa"/>
            <w:vAlign w:val="top"/>
            <w:tcBorders>
              <w:right w:val="single" w:color="231F20" w:sz="4" w:space="0"/>
            </w:tcBorders>
          </w:tcPr>
          <w:p>
            <w:pPr>
              <w:pStyle w:val="TableText"/>
              <w:ind w:left="89"/>
              <w:spacing w:before="96" w:line="212" w:lineRule="auto"/>
              <w:rPr/>
            </w:pPr>
            <w:r>
              <w:rPr>
                <w:spacing w:val="9"/>
              </w:rPr>
              <w:t>定性评价：有</w:t>
            </w:r>
            <w:r>
              <w:rPr>
                <w:rFonts w:ascii="Arial" w:hAnsi="Arial" w:eastAsia="Arial" w:cs="Arial"/>
                <w:spacing w:val="9"/>
              </w:rPr>
              <w:t>/</w:t>
            </w:r>
            <w:r>
              <w:rPr>
                <w:spacing w:val="9"/>
              </w:rPr>
              <w:t>无</w:t>
            </w:r>
          </w:p>
        </w:tc>
      </w:tr>
      <w:tr>
        <w:trPr>
          <w:trHeight w:val="654" w:hRule="atLeast"/>
        </w:trPr>
        <w:tc>
          <w:tcPr>
            <w:tcW w:w="1203" w:type="dxa"/>
            <w:vAlign w:val="top"/>
            <w:vMerge w:val="continue"/>
            <w:tcBorders>
              <w:left w:val="single" w:color="231F20" w:sz="4" w:space="0"/>
              <w:top w:val="nil"/>
            </w:tcBorders>
          </w:tcPr>
          <w:p>
            <w:pPr>
              <w:rPr>
                <w:rFonts w:ascii="Arial"/>
                <w:sz w:val="21"/>
              </w:rPr>
            </w:pPr>
            <w:r/>
          </w:p>
        </w:tc>
        <w:tc>
          <w:tcPr>
            <w:tcW w:w="1878" w:type="dxa"/>
            <w:vAlign w:val="top"/>
            <w:gridSpan w:val="2"/>
          </w:tcPr>
          <w:p>
            <w:pPr>
              <w:pStyle w:val="TableText"/>
              <w:ind w:left="85" w:right="403" w:hanging="2"/>
              <w:spacing w:before="106" w:line="235" w:lineRule="auto"/>
              <w:rPr/>
            </w:pPr>
            <w:r>
              <w:rPr>
                <w:rFonts w:ascii="Arial" w:hAnsi="Arial" w:eastAsia="Arial" w:cs="Arial"/>
                <w:spacing w:val="7"/>
              </w:rPr>
              <w:t>4.11    </w:t>
            </w:r>
            <w:r>
              <w:rPr>
                <w:spacing w:val="7"/>
              </w:rPr>
              <w:t>特殊群体的</w:t>
            </w:r>
            <w:r>
              <w:rPr>
                <w:spacing w:val="5"/>
              </w:rPr>
              <w:t xml:space="preserve"> </w:t>
            </w:r>
            <w:r>
              <w:rPr>
                <w:spacing w:val="10"/>
              </w:rPr>
              <w:t>服务</w:t>
            </w:r>
          </w:p>
        </w:tc>
        <w:tc>
          <w:tcPr>
            <w:tcW w:w="4199" w:type="dxa"/>
            <w:vAlign w:val="top"/>
          </w:tcPr>
          <w:p>
            <w:pPr>
              <w:pStyle w:val="TableText"/>
              <w:ind w:left="84"/>
              <w:spacing w:before="107" w:line="186" w:lineRule="auto"/>
              <w:rPr/>
            </w:pPr>
            <w:r>
              <w:rPr>
                <w:spacing w:val="4"/>
              </w:rPr>
              <w:t>对用户中的残</w:t>
            </w:r>
            <w:r>
              <w:rPr>
                <w:spacing w:val="-10"/>
              </w:rPr>
              <w:t xml:space="preserve"> </w:t>
            </w:r>
            <w:r>
              <w:rPr>
                <w:spacing w:val="4"/>
              </w:rPr>
              <w:t>、障</w:t>
            </w:r>
            <w:r>
              <w:rPr>
                <w:spacing w:val="-26"/>
              </w:rPr>
              <w:t xml:space="preserve"> </w:t>
            </w:r>
            <w:r>
              <w:rPr>
                <w:spacing w:val="4"/>
              </w:rPr>
              <w:t>、孤</w:t>
            </w:r>
            <w:r>
              <w:rPr>
                <w:spacing w:val="-26"/>
              </w:rPr>
              <w:t xml:space="preserve"> </w:t>
            </w:r>
            <w:r>
              <w:rPr>
                <w:spacing w:val="4"/>
              </w:rPr>
              <w:t>、老等特殊人群提供与其相适</w:t>
            </w:r>
          </w:p>
          <w:p>
            <w:pPr>
              <w:pStyle w:val="TableText"/>
              <w:ind w:left="84"/>
              <w:spacing w:before="74" w:line="182" w:lineRule="auto"/>
              <w:rPr/>
            </w:pPr>
            <w:r>
              <w:rPr>
                <w:spacing w:val="15"/>
              </w:rPr>
              <w:t>应的服务</w:t>
            </w:r>
          </w:p>
        </w:tc>
        <w:tc>
          <w:tcPr>
            <w:tcW w:w="1908" w:type="dxa"/>
            <w:vAlign w:val="top"/>
            <w:tcBorders>
              <w:right w:val="single" w:color="231F20" w:sz="4" w:space="0"/>
            </w:tcBorders>
          </w:tcPr>
          <w:p>
            <w:pPr>
              <w:pStyle w:val="TableText"/>
              <w:ind w:left="89"/>
              <w:spacing w:before="247" w:line="212" w:lineRule="auto"/>
              <w:rPr/>
            </w:pPr>
            <w:r>
              <w:rPr>
                <w:spacing w:val="9"/>
              </w:rPr>
              <w:t>定性评价：有</w:t>
            </w:r>
            <w:r>
              <w:rPr>
                <w:rFonts w:ascii="Arial" w:hAnsi="Arial" w:eastAsia="Arial" w:cs="Arial"/>
                <w:spacing w:val="9"/>
              </w:rPr>
              <w:t>/</w:t>
            </w:r>
            <w:r>
              <w:rPr>
                <w:spacing w:val="9"/>
              </w:rPr>
              <w:t>无</w:t>
            </w:r>
          </w:p>
        </w:tc>
      </w:tr>
      <w:tr>
        <w:trPr>
          <w:trHeight w:val="956" w:hRule="atLeast"/>
        </w:trPr>
        <w:tc>
          <w:tcPr>
            <w:tcW w:w="1203" w:type="dxa"/>
            <w:vAlign w:val="top"/>
            <w:vMerge w:val="restart"/>
            <w:tcBorders>
              <w:left w:val="single" w:color="231F20" w:sz="4" w:space="0"/>
              <w:bottom w:val="nil"/>
            </w:tcBorders>
          </w:tcPr>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92"/>
              <w:spacing w:before="69" w:line="202" w:lineRule="auto"/>
              <w:rPr/>
            </w:pPr>
            <w:r>
              <w:rPr>
                <w:rFonts w:ascii="Arial" w:hAnsi="Arial" w:eastAsia="Arial" w:cs="Arial"/>
                <w:spacing w:val="9"/>
              </w:rPr>
              <w:t>5</w:t>
            </w:r>
            <w:r>
              <w:rPr>
                <w:rFonts w:ascii="Arial" w:hAnsi="Arial" w:eastAsia="Arial" w:cs="Arial"/>
                <w:spacing w:val="3"/>
              </w:rPr>
              <w:t xml:space="preserve">    </w:t>
            </w:r>
            <w:r>
              <w:rPr>
                <w:spacing w:val="9"/>
              </w:rPr>
              <w:t>供气服务</w:t>
            </w:r>
          </w:p>
        </w:tc>
        <w:tc>
          <w:tcPr>
            <w:tcW w:w="749" w:type="dxa"/>
            <w:vAlign w:val="top"/>
            <w:vMerge w:val="restart"/>
            <w:tcBorders>
              <w:bottom w:val="nil"/>
            </w:tcBorders>
          </w:tcPr>
          <w:p>
            <w:pPr>
              <w:spacing w:line="282" w:lineRule="auto"/>
              <w:rPr>
                <w:rFonts w:ascii="Arial"/>
                <w:sz w:val="21"/>
              </w:rPr>
            </w:pPr>
            <w:r/>
          </w:p>
          <w:p>
            <w:pPr>
              <w:spacing w:line="282" w:lineRule="auto"/>
              <w:rPr>
                <w:rFonts w:ascii="Arial"/>
                <w:sz w:val="21"/>
              </w:rPr>
            </w:pPr>
            <w:r/>
          </w:p>
          <w:p>
            <w:pPr>
              <w:spacing w:line="283" w:lineRule="auto"/>
              <w:rPr>
                <w:rFonts w:ascii="Arial"/>
                <w:sz w:val="21"/>
              </w:rPr>
            </w:pPr>
            <w:r/>
          </w:p>
          <w:p>
            <w:pPr>
              <w:pStyle w:val="TableText"/>
              <w:ind w:left="83" w:right="137" w:firstLine="5"/>
              <w:spacing w:before="68" w:line="249" w:lineRule="auto"/>
              <w:rPr/>
            </w:pPr>
            <w:r>
              <w:rPr>
                <w:rFonts w:ascii="Arial" w:hAnsi="Arial" w:eastAsia="Arial" w:cs="Arial"/>
                <w:spacing w:val="-1"/>
              </w:rPr>
              <w:t>5.1</w:t>
            </w:r>
            <w:r>
              <w:rPr>
                <w:rFonts w:ascii="Arial" w:hAnsi="Arial" w:eastAsia="Arial" w:cs="Arial"/>
                <w:spacing w:val="6"/>
              </w:rPr>
              <w:t xml:space="preserve">  </w:t>
            </w:r>
            <w:r>
              <w:rPr>
                <w:spacing w:val="-1"/>
              </w:rPr>
              <w:t>一</w:t>
            </w:r>
            <w:r>
              <w:rPr/>
              <w:t xml:space="preserve">  </w:t>
            </w:r>
            <w:r>
              <w:rPr>
                <w:spacing w:val="14"/>
              </w:rPr>
              <w:t>般要求</w:t>
            </w:r>
          </w:p>
        </w:tc>
        <w:tc>
          <w:tcPr>
            <w:tcW w:w="1129" w:type="dxa"/>
            <w:vAlign w:val="top"/>
            <w:vMerge w:val="restart"/>
            <w:tcBorders>
              <w:bottom w:val="nil"/>
            </w:tcBorders>
          </w:tcPr>
          <w:p>
            <w:pPr>
              <w:spacing w:line="376" w:lineRule="auto"/>
              <w:rPr>
                <w:rFonts w:ascii="Arial"/>
                <w:sz w:val="21"/>
              </w:rPr>
            </w:pPr>
            <w:r/>
          </w:p>
          <w:p>
            <w:pPr>
              <w:pStyle w:val="TableText"/>
              <w:ind w:left="83" w:right="140" w:firstLine="6"/>
              <w:spacing w:before="69" w:line="252" w:lineRule="auto"/>
              <w:jc w:val="both"/>
              <w:rPr/>
            </w:pPr>
            <w:r>
              <w:rPr>
                <w:rFonts w:ascii="Arial" w:hAnsi="Arial" w:eastAsia="Arial" w:cs="Arial"/>
                <w:spacing w:val="3"/>
              </w:rPr>
              <w:t>5.1.1    </w:t>
            </w:r>
            <w:r>
              <w:rPr>
                <w:spacing w:val="3"/>
              </w:rPr>
              <w:t>供气</w:t>
            </w:r>
            <w:r>
              <w:rPr>
                <w:spacing w:val="5"/>
              </w:rPr>
              <w:t xml:space="preserve"> </w:t>
            </w:r>
            <w:r>
              <w:rPr>
                <w:spacing w:val="16"/>
              </w:rPr>
              <w:t>质量及可靠</w:t>
            </w:r>
            <w:r>
              <w:rPr>
                <w:spacing w:val="2"/>
              </w:rPr>
              <w:t xml:space="preserve"> </w:t>
            </w:r>
            <w:r>
              <w:rPr>
                <w:spacing w:val="3"/>
              </w:rPr>
              <w:t>性</w:t>
            </w:r>
          </w:p>
        </w:tc>
        <w:tc>
          <w:tcPr>
            <w:tcW w:w="4199" w:type="dxa"/>
            <w:vAlign w:val="top"/>
          </w:tcPr>
          <w:p>
            <w:pPr>
              <w:spacing w:line="331" w:lineRule="auto"/>
              <w:rPr>
                <w:rFonts w:ascii="Arial"/>
                <w:sz w:val="21"/>
              </w:rPr>
            </w:pPr>
            <w:r/>
          </w:p>
          <w:p>
            <w:pPr>
              <w:pStyle w:val="TableText"/>
              <w:ind w:left="83"/>
              <w:spacing w:before="69" w:line="186" w:lineRule="auto"/>
              <w:rPr/>
            </w:pPr>
            <w:r>
              <w:rPr>
                <w:spacing w:val="18"/>
              </w:rPr>
              <w:t>燃气质量应符合国家标准</w:t>
            </w:r>
          </w:p>
        </w:tc>
        <w:tc>
          <w:tcPr>
            <w:tcW w:w="1908" w:type="dxa"/>
            <w:vAlign w:val="top"/>
            <w:tcBorders>
              <w:right w:val="single" w:color="231F20" w:sz="4" w:space="0"/>
            </w:tcBorders>
          </w:tcPr>
          <w:p>
            <w:pPr>
              <w:pStyle w:val="TableText"/>
              <w:ind w:left="89" w:right="118"/>
              <w:spacing w:before="118" w:line="241" w:lineRule="auto"/>
              <w:rPr>
                <w:rFonts w:ascii="Arial" w:hAnsi="Arial" w:eastAsia="Arial" w:cs="Arial"/>
              </w:rPr>
            </w:pPr>
            <w:r>
              <w:rPr>
                <w:spacing w:val="22"/>
              </w:rPr>
              <w:t>气质合格率</w:t>
            </w:r>
            <w:r>
              <w:rPr>
                <w:spacing w:val="-16"/>
              </w:rPr>
              <w:t xml:space="preserve"> </w:t>
            </w:r>
            <w:r>
              <w:rPr>
                <w:rFonts w:ascii="Arial" w:hAnsi="Arial" w:eastAsia="Arial" w:cs="Arial"/>
                <w:spacing w:val="22"/>
              </w:rPr>
              <w:t>=</w:t>
            </w:r>
            <w:r>
              <w:rPr>
                <w:spacing w:val="22"/>
              </w:rPr>
              <w:t>气质检</w:t>
            </w:r>
            <w:r>
              <w:rPr/>
              <w:t xml:space="preserve">   </w:t>
            </w:r>
            <w:r>
              <w:rPr>
                <w:spacing w:val="20"/>
              </w:rPr>
              <w:t>测合格数</w:t>
            </w:r>
            <w:r>
              <w:rPr>
                <w:rFonts w:ascii="Arial" w:hAnsi="Arial" w:eastAsia="Arial" w:cs="Arial"/>
                <w:spacing w:val="20"/>
              </w:rPr>
              <w:t>/</w:t>
            </w:r>
            <w:r>
              <w:rPr>
                <w:spacing w:val="20"/>
              </w:rPr>
              <w:t>气质检测总</w:t>
            </w:r>
            <w:r>
              <w:rPr>
                <w:spacing w:val="5"/>
              </w:rPr>
              <w:t xml:space="preserve"> </w:t>
            </w:r>
            <w:r>
              <w:rPr>
                <w:spacing w:val="15"/>
              </w:rPr>
              <w:t>数</w:t>
            </w:r>
            <w:r>
              <w:rPr>
                <w:rFonts w:ascii="Arial" w:hAnsi="Arial" w:eastAsia="Arial" w:cs="Arial"/>
                <w:color w:val="231F20"/>
                <w:spacing w:val="15"/>
              </w:rPr>
              <w:t>×</w:t>
            </w:r>
            <w:r>
              <w:rPr>
                <w:rFonts w:ascii="Arial" w:hAnsi="Arial" w:eastAsia="Arial" w:cs="Arial"/>
                <w:spacing w:val="15"/>
              </w:rPr>
              <w:t>100%</w:t>
            </w:r>
          </w:p>
        </w:tc>
      </w:tr>
      <w:tr>
        <w:trPr>
          <w:trHeight w:val="654" w:hRule="atLeast"/>
        </w:trPr>
        <w:tc>
          <w:tcPr>
            <w:tcW w:w="1203" w:type="dxa"/>
            <w:vAlign w:val="top"/>
            <w:vMerge w:val="continue"/>
            <w:tcBorders>
              <w:left w:val="single" w:color="231F20" w:sz="4" w:space="0"/>
              <w:top w:val="nil"/>
              <w:bottom w:val="nil"/>
            </w:tcBorders>
          </w:tcPr>
          <w:p>
            <w:pPr>
              <w:rPr>
                <w:rFonts w:ascii="Arial"/>
                <w:sz w:val="21"/>
              </w:rPr>
            </w:pPr>
            <w:r/>
          </w:p>
        </w:tc>
        <w:tc>
          <w:tcPr>
            <w:tcW w:w="749" w:type="dxa"/>
            <w:vAlign w:val="top"/>
            <w:vMerge w:val="continue"/>
            <w:tcBorders>
              <w:top w:val="nil"/>
              <w:bottom w:val="nil"/>
            </w:tcBorders>
          </w:tcPr>
          <w:p>
            <w:pPr>
              <w:rPr>
                <w:rFonts w:ascii="Arial"/>
                <w:sz w:val="21"/>
              </w:rPr>
            </w:pPr>
            <w:r/>
          </w:p>
        </w:tc>
        <w:tc>
          <w:tcPr>
            <w:tcW w:w="1129" w:type="dxa"/>
            <w:vAlign w:val="top"/>
            <w:vMerge w:val="continue"/>
            <w:tcBorders>
              <w:top w:val="nil"/>
            </w:tcBorders>
          </w:tcPr>
          <w:p>
            <w:pPr>
              <w:rPr>
                <w:rFonts w:ascii="Arial"/>
                <w:sz w:val="21"/>
              </w:rPr>
            </w:pPr>
            <w:r/>
          </w:p>
        </w:tc>
        <w:tc>
          <w:tcPr>
            <w:tcW w:w="4199" w:type="dxa"/>
            <w:vAlign w:val="top"/>
          </w:tcPr>
          <w:p>
            <w:pPr>
              <w:pStyle w:val="TableText"/>
              <w:ind w:left="85" w:right="255" w:firstLine="16"/>
              <w:spacing w:before="106" w:line="235" w:lineRule="auto"/>
              <w:rPr/>
            </w:pPr>
            <w:r>
              <w:rPr>
                <w:spacing w:val="13"/>
              </w:rPr>
              <w:t>向社会公布所供应燃气的组分</w:t>
            </w:r>
            <w:r>
              <w:rPr>
                <w:spacing w:val="-19"/>
              </w:rPr>
              <w:t xml:space="preserve"> </w:t>
            </w:r>
            <w:r>
              <w:rPr>
                <w:spacing w:val="13"/>
              </w:rPr>
              <w:t>、热值和供气压力等</w:t>
            </w:r>
            <w:r>
              <w:rPr/>
              <w:t xml:space="preserve"> </w:t>
            </w:r>
            <w:r>
              <w:rPr>
                <w:spacing w:val="11"/>
              </w:rPr>
              <w:t>信息</w:t>
            </w:r>
          </w:p>
        </w:tc>
        <w:tc>
          <w:tcPr>
            <w:tcW w:w="1908" w:type="dxa"/>
            <w:vAlign w:val="top"/>
            <w:tcBorders>
              <w:right w:val="single" w:color="231F20" w:sz="4" w:space="0"/>
            </w:tcBorders>
          </w:tcPr>
          <w:p>
            <w:pPr>
              <w:pStyle w:val="TableText"/>
              <w:ind w:left="89"/>
              <w:spacing w:before="248" w:line="212" w:lineRule="auto"/>
              <w:rPr/>
            </w:pPr>
            <w:r>
              <w:rPr>
                <w:spacing w:val="9"/>
              </w:rPr>
              <w:t>定性评价：是</w:t>
            </w:r>
            <w:r>
              <w:rPr>
                <w:rFonts w:ascii="Arial" w:hAnsi="Arial" w:eastAsia="Arial" w:cs="Arial"/>
                <w:spacing w:val="9"/>
              </w:rPr>
              <w:t>/</w:t>
            </w:r>
            <w:r>
              <w:rPr>
                <w:spacing w:val="9"/>
              </w:rPr>
              <w:t>否</w:t>
            </w:r>
          </w:p>
        </w:tc>
      </w:tr>
      <w:tr>
        <w:trPr>
          <w:trHeight w:val="657" w:hRule="atLeast"/>
        </w:trPr>
        <w:tc>
          <w:tcPr>
            <w:tcW w:w="1203" w:type="dxa"/>
            <w:vAlign w:val="top"/>
            <w:vMerge w:val="continue"/>
            <w:tcBorders>
              <w:left w:val="single" w:color="231F20" w:sz="4" w:space="0"/>
              <w:top w:val="nil"/>
            </w:tcBorders>
          </w:tcPr>
          <w:p>
            <w:pPr>
              <w:rPr>
                <w:rFonts w:ascii="Arial"/>
                <w:sz w:val="21"/>
              </w:rPr>
            </w:pPr>
            <w:r/>
          </w:p>
        </w:tc>
        <w:tc>
          <w:tcPr>
            <w:tcW w:w="749" w:type="dxa"/>
            <w:vAlign w:val="top"/>
            <w:vMerge w:val="continue"/>
            <w:tcBorders>
              <w:top w:val="nil"/>
            </w:tcBorders>
          </w:tcPr>
          <w:p>
            <w:pPr>
              <w:rPr>
                <w:rFonts w:ascii="Arial"/>
                <w:sz w:val="21"/>
              </w:rPr>
            </w:pPr>
            <w:r/>
          </w:p>
        </w:tc>
        <w:tc>
          <w:tcPr>
            <w:tcW w:w="1129" w:type="dxa"/>
            <w:vAlign w:val="top"/>
          </w:tcPr>
          <w:p>
            <w:pPr>
              <w:pStyle w:val="TableText"/>
              <w:ind w:left="83" w:right="140" w:firstLine="6"/>
              <w:spacing w:before="109" w:line="235" w:lineRule="auto"/>
              <w:rPr/>
            </w:pPr>
            <w:r>
              <w:rPr>
                <w:rFonts w:ascii="Arial" w:hAnsi="Arial" w:eastAsia="Arial" w:cs="Arial"/>
                <w:spacing w:val="3"/>
              </w:rPr>
              <w:t>5.1.3    </w:t>
            </w:r>
            <w:r>
              <w:rPr>
                <w:spacing w:val="3"/>
              </w:rPr>
              <w:t>供用</w:t>
            </w:r>
            <w:r>
              <w:rPr>
                <w:spacing w:val="5"/>
              </w:rPr>
              <w:t xml:space="preserve"> </w:t>
            </w:r>
            <w:r>
              <w:rPr>
                <w:spacing w:val="14"/>
              </w:rPr>
              <w:t>气合同</w:t>
            </w:r>
          </w:p>
        </w:tc>
        <w:tc>
          <w:tcPr>
            <w:tcW w:w="4199" w:type="dxa"/>
            <w:vAlign w:val="top"/>
          </w:tcPr>
          <w:p>
            <w:pPr>
              <w:pStyle w:val="TableText"/>
              <w:ind w:left="83"/>
              <w:spacing w:before="252" w:line="186" w:lineRule="auto"/>
              <w:rPr/>
            </w:pPr>
            <w:r>
              <w:rPr>
                <w:spacing w:val="19"/>
              </w:rPr>
              <w:t>燃气经营企业应与用户签订的供用气合同</w:t>
            </w:r>
          </w:p>
        </w:tc>
        <w:tc>
          <w:tcPr>
            <w:tcW w:w="1908" w:type="dxa"/>
            <w:vAlign w:val="top"/>
            <w:tcBorders>
              <w:right w:val="single" w:color="231F20" w:sz="4" w:space="0"/>
            </w:tcBorders>
          </w:tcPr>
          <w:p>
            <w:pPr>
              <w:pStyle w:val="TableText"/>
              <w:ind w:left="89"/>
              <w:spacing w:before="249" w:line="212" w:lineRule="auto"/>
              <w:rPr/>
            </w:pPr>
            <w:r>
              <w:rPr>
                <w:spacing w:val="9"/>
              </w:rPr>
              <w:t>定性评价：有</w:t>
            </w:r>
            <w:r>
              <w:rPr>
                <w:rFonts w:ascii="Arial" w:hAnsi="Arial" w:eastAsia="Arial" w:cs="Arial"/>
                <w:spacing w:val="9"/>
              </w:rPr>
              <w:t>/</w:t>
            </w:r>
            <w:r>
              <w:rPr>
                <w:spacing w:val="9"/>
              </w:rPr>
              <w:t>无</w:t>
            </w:r>
          </w:p>
        </w:tc>
      </w:tr>
    </w:tbl>
    <w:p>
      <w:pPr>
        <w:pStyle w:val="BodyText"/>
        <w:rPr/>
      </w:pPr>
      <w:r/>
    </w:p>
    <w:p>
      <w:pPr>
        <w:sectPr>
          <w:headerReference w:type="default" r:id="rId27"/>
          <w:footerReference w:type="default" r:id="rId28"/>
          <w:pgSz w:w="11906" w:h="16838"/>
          <w:pgMar w:top="1683" w:right="1410" w:bottom="1306" w:left="1296" w:header="1384" w:footer="1096" w:gutter="0"/>
        </w:sectPr>
        <w:rPr/>
      </w:pPr>
    </w:p>
    <w:p>
      <w:pPr>
        <w:pStyle w:val="BodyText"/>
        <w:spacing w:line="447" w:lineRule="auto"/>
        <w:rPr/>
      </w:pPr>
      <w:r/>
    </w:p>
    <w:p>
      <w:pPr>
        <w:pStyle w:val="BodyText"/>
        <w:ind w:left="2820"/>
        <w:spacing w:before="82" w:line="209" w:lineRule="auto"/>
        <w:rPr>
          <w:rFonts w:ascii="Microsoft YaHei" w:hAnsi="Microsoft YaHei" w:eastAsia="Microsoft YaHei" w:cs="Microsoft YaHei"/>
          <w:sz w:val="19"/>
          <w:szCs w:val="19"/>
        </w:rPr>
      </w:pPr>
      <w:r>
        <w:rPr>
          <w:rFonts w:ascii="SimHei" w:hAnsi="SimHei" w:eastAsia="SimHei" w:cs="SimHei"/>
          <w:sz w:val="19"/>
          <w:szCs w:val="19"/>
          <w:color w:val="231F20"/>
          <w:spacing w:val="8"/>
        </w:rPr>
        <w:t>表</w:t>
      </w:r>
      <w:r>
        <w:rPr>
          <w:rFonts w:ascii="SimHei" w:hAnsi="SimHei" w:eastAsia="SimHei" w:cs="SimHei"/>
          <w:sz w:val="19"/>
          <w:szCs w:val="19"/>
          <w:color w:val="231F20"/>
          <w:spacing w:val="8"/>
        </w:rPr>
        <w:t xml:space="preserve"> </w:t>
      </w:r>
      <w:r>
        <w:rPr>
          <w:sz w:val="19"/>
          <w:szCs w:val="19"/>
          <w:color w:val="231F20"/>
          <w:spacing w:val="8"/>
        </w:rPr>
        <w:t>1    </w:t>
      </w:r>
      <w:r>
        <w:rPr>
          <w:rFonts w:ascii="SimHei" w:hAnsi="SimHei" w:eastAsia="SimHei" w:cs="SimHei"/>
          <w:sz w:val="19"/>
          <w:szCs w:val="19"/>
          <w:color w:val="231F20"/>
          <w:spacing w:val="8"/>
        </w:rPr>
        <w:t>服务评价内容和评价方法</w:t>
      </w:r>
      <w:r>
        <w:rPr>
          <w:rFonts w:ascii="Microsoft YaHei" w:hAnsi="Microsoft YaHei" w:eastAsia="Microsoft YaHei" w:cs="Microsoft YaHei"/>
          <w:sz w:val="19"/>
          <w:szCs w:val="19"/>
          <w:spacing w:val="8"/>
        </w:rPr>
        <w:t>（ 续 ）</w:t>
      </w:r>
    </w:p>
    <w:p>
      <w:pPr>
        <w:spacing w:line="141" w:lineRule="exact"/>
        <w:rPr/>
      </w:pPr>
      <w:r/>
    </w:p>
    <w:tbl>
      <w:tblPr>
        <w:tblStyle w:val="TableNormal"/>
        <w:tblW w:w="9188" w:type="dxa"/>
        <w:tblInd w:w="5"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1203"/>
        <w:gridCol w:w="749"/>
        <w:gridCol w:w="1129"/>
        <w:gridCol w:w="4199"/>
        <w:gridCol w:w="1908"/>
      </w:tblGrid>
      <w:tr>
        <w:trPr>
          <w:trHeight w:val="336" w:hRule="atLeast"/>
        </w:trPr>
        <w:tc>
          <w:tcPr>
            <w:tcW w:w="1203" w:type="dxa"/>
            <w:vAlign w:val="top"/>
            <w:tcBorders>
              <w:left w:val="single" w:color="231F20" w:sz="4" w:space="0"/>
              <w:bottom w:val="single" w:color="231F20" w:sz="4" w:space="0"/>
              <w:top w:val="single" w:color="231F20" w:sz="4" w:space="0"/>
            </w:tcBorders>
          </w:tcPr>
          <w:p>
            <w:pPr>
              <w:pStyle w:val="TableText"/>
              <w:ind w:left="426"/>
              <w:spacing w:before="93" w:line="177" w:lineRule="auto"/>
              <w:rPr/>
            </w:pPr>
            <w:r>
              <w:rPr>
                <w:spacing w:val="11"/>
              </w:rPr>
              <w:t>项目</w:t>
            </w:r>
          </w:p>
        </w:tc>
        <w:tc>
          <w:tcPr>
            <w:tcW w:w="1878" w:type="dxa"/>
            <w:vAlign w:val="top"/>
            <w:gridSpan w:val="2"/>
            <w:tcBorders>
              <w:bottom w:val="single" w:color="231F20" w:sz="4" w:space="0"/>
              <w:top w:val="single" w:color="231F20" w:sz="4" w:space="0"/>
            </w:tcBorders>
          </w:tcPr>
          <w:p>
            <w:pPr>
              <w:pStyle w:val="TableText"/>
              <w:ind w:left="674"/>
              <w:spacing w:before="90" w:line="183" w:lineRule="auto"/>
              <w:rPr/>
            </w:pPr>
            <w:r>
              <w:rPr>
                <w:spacing w:val="14"/>
              </w:rPr>
              <w:t>分项目</w:t>
            </w:r>
          </w:p>
        </w:tc>
        <w:tc>
          <w:tcPr>
            <w:tcW w:w="4199" w:type="dxa"/>
            <w:vAlign w:val="top"/>
            <w:tcBorders>
              <w:bottom w:val="single" w:color="231F20" w:sz="4" w:space="0"/>
              <w:top w:val="single" w:color="231F20" w:sz="4" w:space="0"/>
            </w:tcBorders>
          </w:tcPr>
          <w:p>
            <w:pPr>
              <w:pStyle w:val="TableText"/>
              <w:ind w:left="1476"/>
              <w:spacing w:before="90" w:line="183" w:lineRule="auto"/>
              <w:rPr/>
            </w:pPr>
            <w:r>
              <w:rPr>
                <w:spacing w:val="17"/>
              </w:rPr>
              <w:t>评价内容和指标</w:t>
            </w:r>
          </w:p>
        </w:tc>
        <w:tc>
          <w:tcPr>
            <w:tcW w:w="1908" w:type="dxa"/>
            <w:vAlign w:val="top"/>
            <w:tcBorders>
              <w:bottom w:val="single" w:color="231F20" w:sz="4" w:space="0"/>
              <w:right w:val="single" w:color="231F20" w:sz="4" w:space="0"/>
              <w:top w:val="single" w:color="231F20" w:sz="4" w:space="0"/>
            </w:tcBorders>
          </w:tcPr>
          <w:p>
            <w:pPr>
              <w:pStyle w:val="TableText"/>
              <w:ind w:left="601"/>
              <w:spacing w:before="90" w:line="182" w:lineRule="auto"/>
              <w:rPr/>
            </w:pPr>
            <w:r>
              <w:rPr>
                <w:spacing w:val="16"/>
              </w:rPr>
              <w:t>评价方法</w:t>
            </w:r>
          </w:p>
        </w:tc>
      </w:tr>
      <w:tr>
        <w:trPr>
          <w:trHeight w:val="348" w:hRule="atLeast"/>
        </w:trPr>
        <w:tc>
          <w:tcPr>
            <w:tcW w:w="1203" w:type="dxa"/>
            <w:vAlign w:val="top"/>
            <w:vMerge w:val="restart"/>
            <w:tcBorders>
              <w:left w:val="single" w:color="231F20" w:sz="4" w:space="0"/>
              <w:top w:val="single" w:color="231F20" w:sz="4" w:space="0"/>
              <w:bottom w:val="nil"/>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TableText"/>
              <w:ind w:left="92"/>
              <w:spacing w:before="69" w:line="202" w:lineRule="auto"/>
              <w:rPr/>
            </w:pPr>
            <w:r>
              <w:rPr>
                <w:rFonts w:ascii="Arial" w:hAnsi="Arial" w:eastAsia="Arial" w:cs="Arial"/>
                <w:spacing w:val="9"/>
              </w:rPr>
              <w:t>5</w:t>
            </w:r>
            <w:r>
              <w:rPr>
                <w:rFonts w:ascii="Arial" w:hAnsi="Arial" w:eastAsia="Arial" w:cs="Arial"/>
                <w:spacing w:val="3"/>
              </w:rPr>
              <w:t xml:space="preserve">    </w:t>
            </w:r>
            <w:r>
              <w:rPr>
                <w:spacing w:val="9"/>
              </w:rPr>
              <w:t>供气服务</w:t>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ind w:firstLine="594"/>
              <w:spacing w:line="300" w:lineRule="exact"/>
              <w:rPr/>
            </w:pPr>
            <w:r>
              <w:rPr>
                <w:position w:val="-6"/>
              </w:rPr>
              <w:drawing>
                <wp:inline distT="0" distB="0" distL="0" distR="0">
                  <wp:extent cx="190500" cy="190500"/>
                  <wp:effectExtent l="0" t="0" r="0" b="0"/>
                  <wp:docPr id="32" name="IM 32"/>
                  <wp:cNvGraphicFramePr/>
                  <a:graphic>
                    <a:graphicData uri="http://schemas.openxmlformats.org/drawingml/2006/picture">
                      <pic:pic>
                        <pic:nvPicPr>
                          <pic:cNvPr id="32" name="IM 32"/>
                          <pic:cNvPicPr/>
                        </pic:nvPicPr>
                        <pic:blipFill>
                          <a:blip r:embed="rId3"/>
                          <a:stretch>
                            <a:fillRect/>
                          </a:stretch>
                        </pic:blipFill>
                        <pic:spPr>
                          <a:xfrm rot="0">
                            <a:off x="0" y="0"/>
                            <a:ext cx="190500" cy="190500"/>
                          </a:xfrm>
                          <a:prstGeom prst="rect">
                            <a:avLst/>
                          </a:prstGeom>
                        </pic:spPr>
                      </pic:pic>
                    </a:graphicData>
                  </a:graphic>
                </wp:inline>
              </w:drawing>
            </w:r>
          </w:p>
        </w:tc>
        <w:tc>
          <w:tcPr>
            <w:tcW w:w="749" w:type="dxa"/>
            <w:vAlign w:val="top"/>
            <w:vMerge w:val="restart"/>
            <w:tcBorders>
              <w:top w:val="single" w:color="231F20" w:sz="4" w:space="0"/>
              <w:bottom w:val="nil"/>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ind w:left="89"/>
              <w:spacing w:before="46" w:line="209" w:lineRule="exact"/>
              <w:rPr>
                <w:rFonts w:ascii="Arial" w:hAnsi="Arial" w:eastAsia="Arial" w:cs="Arial"/>
                <w:sz w:val="16"/>
                <w:szCs w:val="16"/>
              </w:rPr>
            </w:pPr>
            <w:r>
              <w:rPr>
                <w:rFonts w:ascii="Arial" w:hAnsi="Arial" w:eastAsia="Arial" w:cs="Arial"/>
                <w:sz w:val="16"/>
                <w:szCs w:val="16"/>
                <w:spacing w:val="-2"/>
                <w:position w:val="1"/>
              </w:rPr>
              <w:t>5.2</w:t>
            </w:r>
          </w:p>
          <w:p>
            <w:pPr>
              <w:pStyle w:val="TableText"/>
              <w:ind w:left="85"/>
              <w:spacing w:before="73" w:line="185" w:lineRule="auto"/>
              <w:rPr/>
            </w:pPr>
            <w:r>
              <w:rPr>
                <w:spacing w:val="13"/>
              </w:rPr>
              <w:t>管道燃</w:t>
            </w:r>
          </w:p>
          <w:p>
            <w:pPr>
              <w:pStyle w:val="TableText"/>
              <w:ind w:left="86" w:right="137" w:hanging="3"/>
              <w:spacing w:before="72" w:line="259" w:lineRule="auto"/>
              <w:rPr/>
            </w:pPr>
            <w:r>
              <w:rPr>
                <w:spacing w:val="14"/>
              </w:rPr>
              <w:t>气供气</w:t>
            </w:r>
            <w:r>
              <w:rPr/>
              <w:t xml:space="preserve"> </w:t>
            </w:r>
            <w:r>
              <w:rPr>
                <w:spacing w:val="10"/>
              </w:rPr>
              <w:t>服务</w:t>
            </w:r>
          </w:p>
        </w:tc>
        <w:tc>
          <w:tcPr>
            <w:tcW w:w="1129" w:type="dxa"/>
            <w:vAlign w:val="top"/>
            <w:vMerge w:val="restart"/>
            <w:tcBorders>
              <w:top w:val="single" w:color="231F20" w:sz="4" w:space="0"/>
              <w:bottom w:val="nil"/>
            </w:tcBorders>
          </w:tcPr>
          <w:p>
            <w:pPr>
              <w:spacing w:line="477" w:lineRule="auto"/>
              <w:rPr>
                <w:rFonts w:ascii="Arial"/>
                <w:sz w:val="21"/>
              </w:rPr>
            </w:pPr>
            <w:r/>
          </w:p>
          <w:p>
            <w:pPr>
              <w:pStyle w:val="TableText"/>
              <w:ind w:left="85" w:right="139" w:firstLine="4"/>
              <w:spacing w:before="68" w:line="248" w:lineRule="auto"/>
              <w:rPr/>
            </w:pPr>
            <w:r>
              <w:rPr>
                <w:rFonts w:ascii="Arial" w:hAnsi="Arial" w:eastAsia="Arial" w:cs="Arial"/>
                <w:spacing w:val="3"/>
              </w:rPr>
              <w:t>5.2.1    </w:t>
            </w:r>
            <w:r>
              <w:rPr>
                <w:spacing w:val="3"/>
              </w:rPr>
              <w:t>受理</w:t>
            </w:r>
            <w:r>
              <w:rPr>
                <w:spacing w:val="6"/>
              </w:rPr>
              <w:t xml:space="preserve"> </w:t>
            </w:r>
            <w:r>
              <w:rPr>
                <w:spacing w:val="15"/>
              </w:rPr>
              <w:t>用气申请</w:t>
            </w:r>
          </w:p>
        </w:tc>
        <w:tc>
          <w:tcPr>
            <w:tcW w:w="4199" w:type="dxa"/>
            <w:vAlign w:val="top"/>
            <w:tcBorders>
              <w:top w:val="single" w:color="231F20" w:sz="4" w:space="0"/>
            </w:tcBorders>
          </w:tcPr>
          <w:p>
            <w:pPr>
              <w:pStyle w:val="TableText"/>
              <w:ind w:left="85"/>
              <w:spacing w:before="91" w:line="186" w:lineRule="auto"/>
              <w:rPr/>
            </w:pPr>
            <w:r>
              <w:rPr>
                <w:spacing w:val="18"/>
              </w:rPr>
              <w:t>一站式用气申请受理服务</w:t>
            </w:r>
          </w:p>
        </w:tc>
        <w:tc>
          <w:tcPr>
            <w:tcW w:w="1908" w:type="dxa"/>
            <w:vAlign w:val="top"/>
            <w:tcBorders>
              <w:right w:val="single" w:color="231F20" w:sz="4" w:space="0"/>
              <w:top w:val="single" w:color="231F20" w:sz="4" w:space="0"/>
            </w:tcBorders>
          </w:tcPr>
          <w:p>
            <w:pPr>
              <w:pStyle w:val="TableText"/>
              <w:ind w:left="89"/>
              <w:spacing w:before="88" w:line="212" w:lineRule="auto"/>
              <w:rPr/>
            </w:pPr>
            <w:r>
              <w:rPr>
                <w:spacing w:val="9"/>
              </w:rPr>
              <w:t>定性评价：有</w:t>
            </w:r>
            <w:r>
              <w:rPr>
                <w:rFonts w:ascii="Arial" w:hAnsi="Arial" w:eastAsia="Arial" w:cs="Arial"/>
                <w:spacing w:val="9"/>
              </w:rPr>
              <w:t>/</w:t>
            </w:r>
            <w:r>
              <w:rPr>
                <w:spacing w:val="9"/>
              </w:rPr>
              <w:t>无</w:t>
            </w:r>
          </w:p>
        </w:tc>
      </w:tr>
      <w:tr>
        <w:trPr>
          <w:trHeight w:val="1188" w:hRule="atLeast"/>
        </w:trPr>
        <w:tc>
          <w:tcPr>
            <w:tcW w:w="1203" w:type="dxa"/>
            <w:vAlign w:val="top"/>
            <w:vMerge w:val="continue"/>
            <w:tcBorders>
              <w:left w:val="single" w:color="231F20" w:sz="4" w:space="0"/>
              <w:top w:val="nil"/>
              <w:bottom w:val="nil"/>
            </w:tcBorders>
          </w:tcPr>
          <w:p>
            <w:pPr>
              <w:rPr>
                <w:rFonts w:ascii="Arial"/>
                <w:sz w:val="21"/>
              </w:rPr>
            </w:pPr>
            <w:r/>
          </w:p>
        </w:tc>
        <w:tc>
          <w:tcPr>
            <w:tcW w:w="749" w:type="dxa"/>
            <w:vAlign w:val="top"/>
            <w:vMerge w:val="continue"/>
            <w:tcBorders>
              <w:top w:val="nil"/>
              <w:bottom w:val="nil"/>
            </w:tcBorders>
          </w:tcPr>
          <w:p>
            <w:pPr>
              <w:rPr>
                <w:rFonts w:ascii="Arial"/>
                <w:sz w:val="21"/>
              </w:rPr>
            </w:pPr>
            <w:r/>
          </w:p>
        </w:tc>
        <w:tc>
          <w:tcPr>
            <w:tcW w:w="1129" w:type="dxa"/>
            <w:vAlign w:val="top"/>
            <w:vMerge w:val="continue"/>
            <w:tcBorders>
              <w:top w:val="nil"/>
            </w:tcBorders>
          </w:tcPr>
          <w:p>
            <w:pPr>
              <w:rPr>
                <w:rFonts w:ascii="Arial"/>
                <w:sz w:val="21"/>
              </w:rPr>
            </w:pPr>
            <w:r/>
          </w:p>
        </w:tc>
        <w:tc>
          <w:tcPr>
            <w:tcW w:w="4199" w:type="dxa"/>
            <w:vAlign w:val="top"/>
          </w:tcPr>
          <w:p>
            <w:pPr>
              <w:spacing w:line="302" w:lineRule="auto"/>
              <w:rPr>
                <w:rFonts w:ascii="Arial"/>
                <w:sz w:val="21"/>
              </w:rPr>
            </w:pPr>
            <w:r/>
          </w:p>
          <w:p>
            <w:pPr>
              <w:pStyle w:val="TableText"/>
              <w:ind w:left="84" w:right="210" w:firstLine="1"/>
              <w:spacing w:before="68" w:line="250" w:lineRule="auto"/>
              <w:rPr/>
            </w:pPr>
            <w:r>
              <w:rPr>
                <w:spacing w:val="10"/>
              </w:rPr>
              <w:t>在 </w:t>
            </w:r>
            <w:r>
              <w:rPr>
                <w:rFonts w:ascii="Arial" w:hAnsi="Arial" w:eastAsia="Arial" w:cs="Arial"/>
                <w:spacing w:val="10"/>
              </w:rPr>
              <w:t>16</w:t>
            </w:r>
            <w:r>
              <w:rPr>
                <w:rFonts w:ascii="Arial" w:hAnsi="Arial" w:eastAsia="Arial" w:cs="Arial"/>
                <w:spacing w:val="4"/>
              </w:rPr>
              <w:t xml:space="preserve"> </w:t>
            </w:r>
            <w:r>
              <w:rPr>
                <w:spacing w:val="10"/>
              </w:rPr>
              <w:t>个工作日内完成现场勘查</w:t>
            </w:r>
            <w:r>
              <w:rPr>
                <w:spacing w:val="-26"/>
              </w:rPr>
              <w:t xml:space="preserve"> </w:t>
            </w:r>
            <w:r>
              <w:rPr>
                <w:spacing w:val="10"/>
              </w:rPr>
              <w:t>、接气方案确定和通</w:t>
            </w:r>
            <w:r>
              <w:rPr/>
              <w:t xml:space="preserve"> </w:t>
            </w:r>
            <w:r>
              <w:rPr>
                <w:spacing w:val="14"/>
              </w:rPr>
              <w:t>气验收</w:t>
            </w:r>
          </w:p>
        </w:tc>
        <w:tc>
          <w:tcPr>
            <w:tcW w:w="1908" w:type="dxa"/>
            <w:vAlign w:val="top"/>
            <w:tcBorders>
              <w:right w:val="single" w:color="231F20" w:sz="4" w:space="0"/>
            </w:tcBorders>
          </w:tcPr>
          <w:p>
            <w:pPr>
              <w:pStyle w:val="TableText"/>
              <w:ind w:left="87" w:right="116" w:firstLine="5"/>
              <w:spacing w:before="84" w:line="239" w:lineRule="auto"/>
              <w:jc w:val="both"/>
              <w:rPr>
                <w:rFonts w:ascii="Arial" w:hAnsi="Arial" w:eastAsia="Arial" w:cs="Arial"/>
              </w:rPr>
            </w:pPr>
            <w:r>
              <w:rPr>
                <w:spacing w:val="13"/>
              </w:rPr>
              <w:t>服务及时完成率</w:t>
            </w:r>
            <w:r>
              <w:rPr>
                <w:spacing w:val="-22"/>
              </w:rPr>
              <w:t xml:space="preserve"> </w:t>
            </w:r>
            <w:r>
              <w:rPr>
                <w:rFonts w:ascii="Arial" w:hAnsi="Arial" w:eastAsia="Arial" w:cs="Arial"/>
                <w:spacing w:val="13"/>
              </w:rPr>
              <w:t>=</w:t>
            </w:r>
            <w:r>
              <w:rPr>
                <w:spacing w:val="13"/>
              </w:rPr>
              <w:t>（在</w:t>
            </w:r>
            <w:r>
              <w:rPr/>
              <w:t xml:space="preserve"> </w:t>
            </w:r>
            <w:r>
              <w:rPr>
                <w:spacing w:val="18"/>
              </w:rPr>
              <w:t>规定时效内完成的服</w:t>
            </w:r>
            <w:r>
              <w:rPr/>
              <w:t xml:space="preserve">   </w:t>
            </w:r>
            <w:r>
              <w:rPr>
                <w:spacing w:val="20"/>
              </w:rPr>
              <w:t>务数量</w:t>
            </w:r>
            <w:r>
              <w:rPr>
                <w:rFonts w:ascii="Arial" w:hAnsi="Arial" w:eastAsia="Arial" w:cs="Arial"/>
                <w:spacing w:val="20"/>
              </w:rPr>
              <w:t>/</w:t>
            </w:r>
            <w:r>
              <w:rPr>
                <w:spacing w:val="20"/>
              </w:rPr>
              <w:t>受理的用气申</w:t>
            </w:r>
            <w:r>
              <w:rPr>
                <w:spacing w:val="8"/>
              </w:rPr>
              <w:t xml:space="preserve"> </w:t>
            </w:r>
            <w:r>
              <w:rPr>
                <w:spacing w:val="7"/>
              </w:rPr>
              <w:t>请服务总数）</w:t>
            </w:r>
            <w:r>
              <w:rPr>
                <w:rFonts w:ascii="Arial" w:hAnsi="Arial" w:eastAsia="Arial" w:cs="Arial"/>
                <w:color w:val="231F20"/>
                <w:spacing w:val="7"/>
              </w:rPr>
              <w:t>×</w:t>
            </w:r>
            <w:r>
              <w:rPr>
                <w:rFonts w:ascii="Arial" w:hAnsi="Arial" w:eastAsia="Arial" w:cs="Arial"/>
                <w:spacing w:val="7"/>
              </w:rPr>
              <w:t>100%</w:t>
            </w:r>
          </w:p>
        </w:tc>
      </w:tr>
      <w:tr>
        <w:trPr>
          <w:trHeight w:val="619" w:hRule="atLeast"/>
        </w:trPr>
        <w:tc>
          <w:tcPr>
            <w:tcW w:w="1203" w:type="dxa"/>
            <w:vAlign w:val="top"/>
            <w:vMerge w:val="continue"/>
            <w:tcBorders>
              <w:left w:val="single" w:color="231F20" w:sz="4" w:space="0"/>
              <w:top w:val="nil"/>
              <w:bottom w:val="nil"/>
            </w:tcBorders>
          </w:tcPr>
          <w:p>
            <w:pPr>
              <w:rPr>
                <w:rFonts w:ascii="Arial"/>
                <w:sz w:val="21"/>
              </w:rPr>
            </w:pPr>
            <w:r/>
          </w:p>
        </w:tc>
        <w:tc>
          <w:tcPr>
            <w:tcW w:w="749" w:type="dxa"/>
            <w:vAlign w:val="top"/>
            <w:vMerge w:val="continue"/>
            <w:tcBorders>
              <w:top w:val="nil"/>
              <w:bottom w:val="nil"/>
            </w:tcBorders>
          </w:tcPr>
          <w:p>
            <w:pPr>
              <w:rPr>
                <w:rFonts w:ascii="Arial"/>
                <w:sz w:val="21"/>
              </w:rPr>
            </w:pPr>
            <w:r/>
          </w:p>
        </w:tc>
        <w:tc>
          <w:tcPr>
            <w:tcW w:w="1129"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pStyle w:val="TableText"/>
              <w:ind w:left="90"/>
              <w:spacing w:before="69" w:line="203" w:lineRule="auto"/>
              <w:rPr/>
            </w:pPr>
            <w:r>
              <w:rPr>
                <w:rFonts w:ascii="Arial" w:hAnsi="Arial" w:eastAsia="Arial" w:cs="Arial"/>
                <w:spacing w:val="3"/>
              </w:rPr>
              <w:t>5.2.2    </w:t>
            </w:r>
            <w:r>
              <w:rPr>
                <w:spacing w:val="3"/>
              </w:rPr>
              <w:t>供气</w:t>
            </w:r>
          </w:p>
        </w:tc>
        <w:tc>
          <w:tcPr>
            <w:tcW w:w="4199" w:type="dxa"/>
            <w:vAlign w:val="top"/>
          </w:tcPr>
          <w:p>
            <w:pPr>
              <w:pStyle w:val="TableText"/>
              <w:ind w:left="90" w:right="80" w:hanging="3"/>
              <w:spacing w:before="87" w:line="228" w:lineRule="auto"/>
              <w:rPr/>
            </w:pPr>
            <w:r>
              <w:rPr>
                <w:spacing w:val="31"/>
              </w:rPr>
              <w:t>管道燃气经营企业应组织或参与燃气工程通气验</w:t>
            </w:r>
            <w:r>
              <w:rPr>
                <w:spacing w:val="14"/>
                <w:w w:val="101"/>
              </w:rPr>
              <w:t xml:space="preserve"> </w:t>
            </w:r>
            <w:r>
              <w:rPr>
                <w:spacing w:val="9"/>
              </w:rPr>
              <w:t>收，验收合格后方可供气</w:t>
            </w:r>
          </w:p>
        </w:tc>
        <w:tc>
          <w:tcPr>
            <w:tcW w:w="1908" w:type="dxa"/>
            <w:vAlign w:val="top"/>
            <w:tcBorders>
              <w:right w:val="single" w:color="231F20" w:sz="4" w:space="0"/>
            </w:tcBorders>
          </w:tcPr>
          <w:p>
            <w:pPr>
              <w:pStyle w:val="TableText"/>
              <w:ind w:left="89"/>
              <w:spacing w:before="227" w:line="212" w:lineRule="auto"/>
              <w:rPr/>
            </w:pPr>
            <w:r>
              <w:rPr>
                <w:spacing w:val="9"/>
              </w:rPr>
              <w:t>定性评价：有</w:t>
            </w:r>
            <w:r>
              <w:rPr>
                <w:rFonts w:ascii="Arial" w:hAnsi="Arial" w:eastAsia="Arial" w:cs="Arial"/>
                <w:spacing w:val="9"/>
              </w:rPr>
              <w:t>/</w:t>
            </w:r>
            <w:r>
              <w:rPr>
                <w:spacing w:val="9"/>
              </w:rPr>
              <w:t>无</w:t>
            </w:r>
          </w:p>
        </w:tc>
      </w:tr>
      <w:tr>
        <w:trPr>
          <w:trHeight w:val="1188" w:hRule="atLeast"/>
        </w:trPr>
        <w:tc>
          <w:tcPr>
            <w:tcW w:w="1203" w:type="dxa"/>
            <w:vAlign w:val="top"/>
            <w:vMerge w:val="continue"/>
            <w:tcBorders>
              <w:left w:val="single" w:color="231F20" w:sz="4" w:space="0"/>
              <w:top w:val="nil"/>
              <w:bottom w:val="nil"/>
            </w:tcBorders>
          </w:tcPr>
          <w:p>
            <w:pPr>
              <w:rPr>
                <w:rFonts w:ascii="Arial"/>
                <w:sz w:val="21"/>
              </w:rPr>
            </w:pPr>
            <w:r/>
          </w:p>
        </w:tc>
        <w:tc>
          <w:tcPr>
            <w:tcW w:w="749" w:type="dxa"/>
            <w:vAlign w:val="top"/>
            <w:vMerge w:val="continue"/>
            <w:tcBorders>
              <w:top w:val="nil"/>
              <w:bottom w:val="nil"/>
            </w:tcBorders>
          </w:tcPr>
          <w:p>
            <w:pPr>
              <w:rPr>
                <w:rFonts w:ascii="Arial"/>
                <w:sz w:val="21"/>
              </w:rPr>
            </w:pPr>
            <w:r/>
          </w:p>
        </w:tc>
        <w:tc>
          <w:tcPr>
            <w:tcW w:w="1129" w:type="dxa"/>
            <w:vAlign w:val="top"/>
            <w:vMerge w:val="continue"/>
            <w:tcBorders>
              <w:top w:val="nil"/>
              <w:bottom w:val="nil"/>
            </w:tcBorders>
          </w:tcPr>
          <w:p>
            <w:pPr>
              <w:rPr>
                <w:rFonts w:ascii="Arial"/>
                <w:sz w:val="21"/>
              </w:rPr>
            </w:pPr>
            <w:r/>
          </w:p>
        </w:tc>
        <w:tc>
          <w:tcPr>
            <w:tcW w:w="4199" w:type="dxa"/>
            <w:vAlign w:val="top"/>
          </w:tcPr>
          <w:p>
            <w:pPr>
              <w:spacing w:line="444" w:lineRule="auto"/>
              <w:rPr>
                <w:rFonts w:ascii="Arial"/>
                <w:sz w:val="21"/>
              </w:rPr>
            </w:pPr>
            <w:r/>
          </w:p>
          <w:p>
            <w:pPr>
              <w:pStyle w:val="TableText"/>
              <w:ind w:left="85"/>
              <w:spacing w:before="69" w:line="183" w:lineRule="auto"/>
              <w:rPr/>
            </w:pPr>
            <w:r>
              <w:rPr>
                <w:spacing w:val="18"/>
              </w:rPr>
              <w:t>用户调压装置出口压力应在设定范围内</w:t>
            </w:r>
          </w:p>
        </w:tc>
        <w:tc>
          <w:tcPr>
            <w:tcW w:w="1908" w:type="dxa"/>
            <w:vAlign w:val="top"/>
            <w:tcBorders>
              <w:right w:val="single" w:color="231F20" w:sz="4" w:space="0"/>
            </w:tcBorders>
          </w:tcPr>
          <w:p>
            <w:pPr>
              <w:pStyle w:val="TableText"/>
              <w:ind w:left="85" w:right="82" w:firstLine="5"/>
              <w:spacing w:before="86" w:line="260" w:lineRule="auto"/>
              <w:jc w:val="both"/>
              <w:rPr>
                <w:rFonts w:ascii="Arial" w:hAnsi="Arial" w:eastAsia="Arial" w:cs="Arial"/>
              </w:rPr>
            </w:pPr>
            <w:r>
              <w:rPr>
                <w:spacing w:val="31"/>
              </w:rPr>
              <w:t>调压装置出口压力合</w:t>
            </w:r>
            <w:r>
              <w:rPr>
                <w:spacing w:val="6"/>
              </w:rPr>
              <w:t xml:space="preserve"> </w:t>
            </w:r>
            <w:r>
              <w:rPr>
                <w:spacing w:val="6"/>
              </w:rPr>
              <w:t>格</w:t>
            </w:r>
            <w:r>
              <w:rPr>
                <w:spacing w:val="-16"/>
              </w:rPr>
              <w:t xml:space="preserve"> </w:t>
            </w:r>
            <w:r>
              <w:rPr>
                <w:spacing w:val="6"/>
              </w:rPr>
              <w:t>率</w:t>
            </w:r>
            <w:r>
              <w:rPr>
                <w:spacing w:val="-8"/>
              </w:rPr>
              <w:t xml:space="preserve"> </w:t>
            </w:r>
            <w:r>
              <w:rPr>
                <w:rFonts w:ascii="Arial" w:hAnsi="Arial" w:eastAsia="Arial" w:cs="Arial"/>
                <w:spacing w:val="6"/>
              </w:rPr>
              <w:t>= </w:t>
            </w:r>
            <w:r>
              <w:rPr>
                <w:spacing w:val="6"/>
              </w:rPr>
              <w:t>出 口</w:t>
            </w:r>
            <w:r>
              <w:rPr>
                <w:spacing w:val="-15"/>
              </w:rPr>
              <w:t xml:space="preserve"> </w:t>
            </w:r>
            <w:r>
              <w:rPr>
                <w:spacing w:val="6"/>
              </w:rPr>
              <w:t>压</w:t>
            </w:r>
            <w:r>
              <w:rPr>
                <w:spacing w:val="-15"/>
              </w:rPr>
              <w:t xml:space="preserve"> </w:t>
            </w:r>
            <w:r>
              <w:rPr>
                <w:spacing w:val="6"/>
              </w:rPr>
              <w:t>力</w:t>
            </w:r>
            <w:r>
              <w:rPr>
                <w:spacing w:val="-15"/>
              </w:rPr>
              <w:t xml:space="preserve"> </w:t>
            </w:r>
            <w:r>
              <w:rPr>
                <w:spacing w:val="6"/>
              </w:rPr>
              <w:t>合</w:t>
            </w:r>
            <w:r>
              <w:rPr>
                <w:spacing w:val="-15"/>
              </w:rPr>
              <w:t xml:space="preserve"> </w:t>
            </w:r>
            <w:r>
              <w:rPr>
                <w:spacing w:val="6"/>
              </w:rPr>
              <w:t>格</w:t>
            </w:r>
            <w:r>
              <w:rPr/>
              <w:t xml:space="preserve"> </w:t>
            </w:r>
            <w:r>
              <w:rPr>
                <w:spacing w:val="24"/>
              </w:rPr>
              <w:t>数</w:t>
            </w:r>
            <w:r>
              <w:rPr>
                <w:rFonts w:ascii="Arial" w:hAnsi="Arial" w:eastAsia="Arial" w:cs="Arial"/>
                <w:spacing w:val="24"/>
              </w:rPr>
              <w:t>/</w:t>
            </w:r>
            <w:r>
              <w:rPr>
                <w:spacing w:val="24"/>
              </w:rPr>
              <w:t>出口压力检测总数</w:t>
            </w:r>
            <w:r>
              <w:rPr>
                <w:spacing w:val="6"/>
              </w:rPr>
              <w:t xml:space="preserve"> </w:t>
            </w:r>
            <w:r>
              <w:rPr>
                <w:rFonts w:ascii="Arial" w:hAnsi="Arial" w:eastAsia="Arial" w:cs="Arial"/>
                <w:color w:val="231F20"/>
                <w:spacing w:val="11"/>
              </w:rPr>
              <w:t>×</w:t>
            </w:r>
            <w:r>
              <w:rPr>
                <w:rFonts w:ascii="Arial" w:hAnsi="Arial" w:eastAsia="Arial" w:cs="Arial"/>
                <w:spacing w:val="11"/>
              </w:rPr>
              <w:t>100%</w:t>
            </w:r>
          </w:p>
        </w:tc>
      </w:tr>
      <w:tr>
        <w:trPr>
          <w:trHeight w:val="1188" w:hRule="atLeast"/>
        </w:trPr>
        <w:tc>
          <w:tcPr>
            <w:tcW w:w="1203" w:type="dxa"/>
            <w:vAlign w:val="top"/>
            <w:vMerge w:val="continue"/>
            <w:tcBorders>
              <w:left w:val="single" w:color="231F20" w:sz="4" w:space="0"/>
              <w:top w:val="nil"/>
              <w:bottom w:val="nil"/>
            </w:tcBorders>
          </w:tcPr>
          <w:p>
            <w:pPr>
              <w:rPr>
                <w:rFonts w:ascii="Arial"/>
                <w:sz w:val="21"/>
              </w:rPr>
            </w:pPr>
            <w:r/>
          </w:p>
        </w:tc>
        <w:tc>
          <w:tcPr>
            <w:tcW w:w="749" w:type="dxa"/>
            <w:vAlign w:val="top"/>
            <w:vMerge w:val="continue"/>
            <w:tcBorders>
              <w:top w:val="nil"/>
              <w:bottom w:val="nil"/>
            </w:tcBorders>
          </w:tcPr>
          <w:p>
            <w:pPr>
              <w:rPr>
                <w:rFonts w:ascii="Arial"/>
                <w:sz w:val="21"/>
              </w:rPr>
            </w:pPr>
            <w:r/>
          </w:p>
        </w:tc>
        <w:tc>
          <w:tcPr>
            <w:tcW w:w="1129" w:type="dxa"/>
            <w:vAlign w:val="top"/>
            <w:vMerge w:val="continue"/>
            <w:tcBorders>
              <w:top w:val="nil"/>
              <w:bottom w:val="nil"/>
            </w:tcBorders>
          </w:tcPr>
          <w:p>
            <w:pPr>
              <w:rPr>
                <w:rFonts w:ascii="Arial"/>
                <w:sz w:val="21"/>
              </w:rPr>
            </w:pPr>
            <w:r/>
          </w:p>
        </w:tc>
        <w:tc>
          <w:tcPr>
            <w:tcW w:w="4199" w:type="dxa"/>
            <w:vAlign w:val="top"/>
            <w:vMerge w:val="restart"/>
            <w:tcBorders>
              <w:bottom w:val="nil"/>
            </w:tcBorders>
          </w:tcPr>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pStyle w:val="TableText"/>
              <w:ind w:left="84" w:firstLine="1"/>
              <w:spacing w:before="68" w:line="251" w:lineRule="auto"/>
              <w:jc w:val="both"/>
              <w:rPr/>
            </w:pPr>
            <w:r>
              <w:rPr>
                <w:spacing w:val="21"/>
              </w:rPr>
              <w:t>非紧急事故时</w:t>
            </w:r>
            <w:r>
              <w:rPr>
                <w:spacing w:val="-9"/>
              </w:rPr>
              <w:t xml:space="preserve"> </w:t>
            </w:r>
            <w:r>
              <w:rPr>
                <w:spacing w:val="21"/>
              </w:rPr>
              <w:t>，燃气服务提供者因故需暂停供气服</w:t>
            </w:r>
            <w:r>
              <w:rPr/>
              <w:t xml:space="preserve">   </w:t>
            </w:r>
            <w:r>
              <w:rPr>
                <w:spacing w:val="6"/>
              </w:rPr>
              <w:t>务 ，应 提 前</w:t>
            </w:r>
            <w:r>
              <w:rPr>
                <w:spacing w:val="27"/>
                <w:w w:val="101"/>
              </w:rPr>
              <w:t xml:space="preserve"> </w:t>
            </w:r>
            <w:r>
              <w:rPr>
                <w:rFonts w:ascii="SimSun" w:hAnsi="SimSun" w:eastAsia="SimSun" w:cs="SimSun"/>
                <w:spacing w:val="6"/>
              </w:rPr>
              <w:t>48</w:t>
            </w:r>
            <w:r>
              <w:rPr>
                <w:rFonts w:ascii="SimSun" w:hAnsi="SimSun" w:eastAsia="SimSun" w:cs="SimSun"/>
                <w:spacing w:val="49"/>
              </w:rPr>
              <w:t xml:space="preserve"> </w:t>
            </w:r>
            <w:r>
              <w:rPr>
                <w:rFonts w:ascii="SimSun" w:hAnsi="SimSun" w:eastAsia="SimSun" w:cs="SimSun"/>
                <w:spacing w:val="6"/>
              </w:rPr>
              <w:t>h</w:t>
            </w:r>
            <w:r>
              <w:rPr>
                <w:color w:val="231F20"/>
                <w:spacing w:val="6"/>
              </w:rPr>
              <w:t>（因突发紧急事件影响供气的除外）</w:t>
            </w:r>
            <w:r>
              <w:rPr>
                <w:color w:val="231F20"/>
              </w:rPr>
              <w:t xml:space="preserve"> </w:t>
            </w:r>
            <w:r>
              <w:rPr>
                <w:spacing w:val="13"/>
              </w:rPr>
              <w:t>告知用户相关的停气信息</w:t>
            </w:r>
            <w:r>
              <w:rPr>
                <w:spacing w:val="-25"/>
              </w:rPr>
              <w:t xml:space="preserve"> </w:t>
            </w:r>
            <w:r>
              <w:rPr>
                <w:spacing w:val="13"/>
              </w:rPr>
              <w:t>；因故暂停供气服务时</w:t>
            </w:r>
            <w:r>
              <w:rPr>
                <w:spacing w:val="-26"/>
              </w:rPr>
              <w:t xml:space="preserve"> </w:t>
            </w:r>
            <w:r>
              <w:rPr>
                <w:spacing w:val="12"/>
              </w:rPr>
              <w:t>，应</w:t>
            </w:r>
            <w:r>
              <w:rPr/>
              <w:t xml:space="preserve">   </w:t>
            </w:r>
            <w:r>
              <w:rPr>
                <w:spacing w:val="18"/>
              </w:rPr>
              <w:t>尽快恢复燃气正常供应服务</w:t>
            </w:r>
          </w:p>
        </w:tc>
        <w:tc>
          <w:tcPr>
            <w:tcW w:w="1908" w:type="dxa"/>
            <w:vAlign w:val="top"/>
            <w:tcBorders>
              <w:right w:val="single" w:color="231F20" w:sz="4" w:space="0"/>
            </w:tcBorders>
          </w:tcPr>
          <w:p>
            <w:pPr>
              <w:pStyle w:val="TableText"/>
              <w:ind w:left="89" w:right="82"/>
              <w:spacing w:before="84" w:line="239" w:lineRule="auto"/>
              <w:jc w:val="both"/>
              <w:rPr>
                <w:rFonts w:ascii="Arial" w:hAnsi="Arial" w:eastAsia="Arial" w:cs="Arial"/>
              </w:rPr>
            </w:pPr>
            <w:r>
              <w:rPr>
                <w:spacing w:val="16"/>
              </w:rPr>
              <w:t>计划性停气比率</w:t>
            </w:r>
            <w:r>
              <w:rPr>
                <w:spacing w:val="-14"/>
              </w:rPr>
              <w:t xml:space="preserve"> </w:t>
            </w:r>
            <w:r>
              <w:rPr>
                <w:rFonts w:ascii="Arial" w:hAnsi="Arial" w:eastAsia="Arial" w:cs="Arial"/>
                <w:spacing w:val="16"/>
              </w:rPr>
              <w:t>=</w:t>
            </w:r>
            <w:r>
              <w:rPr>
                <w:spacing w:val="16"/>
              </w:rPr>
              <w:t>（提</w:t>
            </w:r>
            <w:r>
              <w:rPr/>
              <w:t xml:space="preserve"> </w:t>
            </w:r>
            <w:r>
              <w:rPr>
                <w:spacing w:val="10"/>
              </w:rPr>
              <w:t>前 </w:t>
            </w:r>
            <w:r>
              <w:rPr>
                <w:rFonts w:ascii="Arial" w:hAnsi="Arial" w:eastAsia="Arial" w:cs="Arial"/>
                <w:color w:val="231F20"/>
                <w:spacing w:val="10"/>
              </w:rPr>
              <w:t>××</w:t>
            </w:r>
            <w:r>
              <w:rPr>
                <w:rFonts w:ascii="Arial" w:hAnsi="Arial" w:eastAsia="Arial" w:cs="Arial"/>
                <w:color w:val="231F20"/>
                <w:spacing w:val="-5"/>
              </w:rPr>
              <w:t xml:space="preserve"> </w:t>
            </w:r>
            <w:r>
              <w:rPr>
                <w:spacing w:val="10"/>
              </w:rPr>
              <w:t>小 时 以</w:t>
            </w:r>
            <w:r>
              <w:rPr>
                <w:spacing w:val="-9"/>
              </w:rPr>
              <w:t xml:space="preserve"> </w:t>
            </w:r>
            <w:r>
              <w:rPr>
                <w:spacing w:val="10"/>
              </w:rPr>
              <w:t>上</w:t>
            </w:r>
            <w:r>
              <w:rPr>
                <w:spacing w:val="-8"/>
              </w:rPr>
              <w:t xml:space="preserve"> </w:t>
            </w:r>
            <w:r>
              <w:rPr>
                <w:spacing w:val="10"/>
              </w:rPr>
              <w:t>通</w:t>
            </w:r>
            <w:r>
              <w:rPr>
                <w:spacing w:val="-7"/>
              </w:rPr>
              <w:t xml:space="preserve"> </w:t>
            </w:r>
            <w:r>
              <w:rPr>
                <w:spacing w:val="10"/>
              </w:rPr>
              <w:t>知</w:t>
            </w:r>
            <w:r>
              <w:rPr/>
              <w:t xml:space="preserve"> </w:t>
            </w:r>
            <w:r>
              <w:rPr>
                <w:spacing w:val="24"/>
              </w:rPr>
              <w:t>用户的停气次数</w:t>
            </w:r>
            <w:r>
              <w:rPr>
                <w:rFonts w:ascii="Arial" w:hAnsi="Arial" w:eastAsia="Arial" w:cs="Arial"/>
                <w:spacing w:val="24"/>
              </w:rPr>
              <w:t>/</w:t>
            </w:r>
            <w:r>
              <w:rPr>
                <w:spacing w:val="24"/>
              </w:rPr>
              <w:t>停气</w:t>
            </w:r>
            <w:r>
              <w:rPr>
                <w:spacing w:val="2"/>
              </w:rPr>
              <w:t xml:space="preserve"> </w:t>
            </w:r>
            <w:r>
              <w:rPr>
                <w:spacing w:val="6"/>
              </w:rPr>
              <w:t>总计次数）</w:t>
            </w:r>
            <w:r>
              <w:rPr>
                <w:rFonts w:ascii="Arial" w:hAnsi="Arial" w:eastAsia="Arial" w:cs="Arial"/>
                <w:color w:val="231F20"/>
                <w:spacing w:val="6"/>
              </w:rPr>
              <w:t>×</w:t>
            </w:r>
            <w:r>
              <w:rPr>
                <w:rFonts w:ascii="Arial" w:hAnsi="Arial" w:eastAsia="Arial" w:cs="Arial"/>
                <w:spacing w:val="6"/>
              </w:rPr>
              <w:t>100%</w:t>
            </w:r>
          </w:p>
        </w:tc>
      </w:tr>
      <w:tr>
        <w:trPr>
          <w:trHeight w:val="1473" w:hRule="atLeast"/>
        </w:trPr>
        <w:tc>
          <w:tcPr>
            <w:tcW w:w="1203" w:type="dxa"/>
            <w:vAlign w:val="top"/>
            <w:vMerge w:val="continue"/>
            <w:tcBorders>
              <w:left w:val="single" w:color="231F20" w:sz="4" w:space="0"/>
              <w:top w:val="nil"/>
              <w:bottom w:val="nil"/>
            </w:tcBorders>
          </w:tcPr>
          <w:p>
            <w:pPr>
              <w:rPr>
                <w:rFonts w:ascii="Arial"/>
                <w:sz w:val="21"/>
              </w:rPr>
            </w:pPr>
            <w:r/>
          </w:p>
        </w:tc>
        <w:tc>
          <w:tcPr>
            <w:tcW w:w="749" w:type="dxa"/>
            <w:vAlign w:val="top"/>
            <w:vMerge w:val="continue"/>
            <w:tcBorders>
              <w:top w:val="nil"/>
            </w:tcBorders>
          </w:tcPr>
          <w:p>
            <w:pPr>
              <w:rPr>
                <w:rFonts w:ascii="Arial"/>
                <w:sz w:val="21"/>
              </w:rPr>
            </w:pPr>
            <w:r/>
          </w:p>
        </w:tc>
        <w:tc>
          <w:tcPr>
            <w:tcW w:w="1129" w:type="dxa"/>
            <w:vAlign w:val="top"/>
            <w:vMerge w:val="continue"/>
            <w:tcBorders>
              <w:top w:val="nil"/>
            </w:tcBorders>
          </w:tcPr>
          <w:p>
            <w:pPr>
              <w:rPr>
                <w:rFonts w:ascii="Arial"/>
                <w:sz w:val="21"/>
              </w:rPr>
            </w:pPr>
            <w:r/>
          </w:p>
        </w:tc>
        <w:tc>
          <w:tcPr>
            <w:tcW w:w="4199" w:type="dxa"/>
            <w:vAlign w:val="top"/>
            <w:vMerge w:val="continue"/>
            <w:tcBorders>
              <w:top w:val="nil"/>
            </w:tcBorders>
          </w:tcPr>
          <w:p>
            <w:pPr>
              <w:rPr>
                <w:rFonts w:ascii="Arial"/>
                <w:sz w:val="21"/>
              </w:rPr>
            </w:pPr>
            <w:r/>
          </w:p>
        </w:tc>
        <w:tc>
          <w:tcPr>
            <w:tcW w:w="1908" w:type="dxa"/>
            <w:vAlign w:val="top"/>
            <w:tcBorders>
              <w:right w:val="single" w:color="231F20" w:sz="4" w:space="0"/>
            </w:tcBorders>
          </w:tcPr>
          <w:p>
            <w:pPr>
              <w:pStyle w:val="TableText"/>
              <w:ind w:left="85" w:right="17" w:firstLine="4"/>
              <w:spacing w:before="90" w:line="257" w:lineRule="auto"/>
              <w:jc w:val="both"/>
              <w:rPr>
                <w:rFonts w:ascii="Arial" w:hAnsi="Arial" w:eastAsia="Arial" w:cs="Arial"/>
              </w:rPr>
            </w:pPr>
            <w:r>
              <w:rPr>
                <w:spacing w:val="31"/>
              </w:rPr>
              <w:t>按公示的时间内恢复</w:t>
            </w:r>
            <w:r>
              <w:rPr>
                <w:spacing w:val="3"/>
              </w:rPr>
              <w:t xml:space="preserve">  </w:t>
            </w:r>
            <w:r>
              <w:rPr>
                <w:spacing w:val="6"/>
              </w:rPr>
              <w:t>供</w:t>
            </w:r>
            <w:r>
              <w:rPr>
                <w:spacing w:val="-16"/>
              </w:rPr>
              <w:t xml:space="preserve"> </w:t>
            </w:r>
            <w:r>
              <w:rPr>
                <w:spacing w:val="6"/>
              </w:rPr>
              <w:t>气 比</w:t>
            </w:r>
            <w:r>
              <w:rPr>
                <w:spacing w:val="-15"/>
              </w:rPr>
              <w:t xml:space="preserve"> </w:t>
            </w:r>
            <w:r>
              <w:rPr>
                <w:spacing w:val="6"/>
              </w:rPr>
              <w:t>率</w:t>
            </w:r>
            <w:r>
              <w:rPr>
                <w:spacing w:val="-8"/>
              </w:rPr>
              <w:t xml:space="preserve"> </w:t>
            </w:r>
            <w:r>
              <w:rPr>
                <w:rFonts w:ascii="Arial" w:hAnsi="Arial" w:eastAsia="Arial" w:cs="Arial"/>
                <w:spacing w:val="6"/>
              </w:rPr>
              <w:t>=</w:t>
            </w:r>
            <w:r>
              <w:rPr>
                <w:rFonts w:ascii="Arial" w:hAnsi="Arial" w:eastAsia="Arial" w:cs="Arial"/>
                <w:spacing w:val="-13"/>
              </w:rPr>
              <w:t xml:space="preserve"> </w:t>
            </w:r>
            <w:r>
              <w:rPr>
                <w:spacing w:val="6"/>
              </w:rPr>
              <w:t>按</w:t>
            </w:r>
            <w:r>
              <w:rPr>
                <w:spacing w:val="-16"/>
              </w:rPr>
              <w:t xml:space="preserve"> </w:t>
            </w:r>
            <w:r>
              <w:rPr>
                <w:spacing w:val="6"/>
              </w:rPr>
              <w:t>公</w:t>
            </w:r>
            <w:r>
              <w:rPr>
                <w:spacing w:val="-16"/>
              </w:rPr>
              <w:t xml:space="preserve"> </w:t>
            </w:r>
            <w:r>
              <w:rPr>
                <w:spacing w:val="6"/>
              </w:rPr>
              <w:t>示 的</w:t>
            </w:r>
            <w:r>
              <w:rPr/>
              <w:t xml:space="preserve">  </w:t>
            </w:r>
            <w:r>
              <w:rPr>
                <w:spacing w:val="32"/>
              </w:rPr>
              <w:t>时间内恢复燃气供应</w:t>
            </w:r>
            <w:r>
              <w:rPr>
                <w:spacing w:val="1"/>
              </w:rPr>
              <w:t xml:space="preserve">  </w:t>
            </w:r>
            <w:r>
              <w:rPr>
                <w:spacing w:val="9"/>
              </w:rPr>
              <w:t>次</w:t>
            </w:r>
            <w:r>
              <w:rPr>
                <w:spacing w:val="-5"/>
              </w:rPr>
              <w:t xml:space="preserve"> </w:t>
            </w:r>
            <w:r>
              <w:rPr>
                <w:spacing w:val="9"/>
              </w:rPr>
              <w:t>数</w:t>
            </w:r>
            <w:r>
              <w:rPr>
                <w:rFonts w:ascii="Arial" w:hAnsi="Arial" w:eastAsia="Arial" w:cs="Arial"/>
                <w:spacing w:val="9"/>
              </w:rPr>
              <w:t>/</w:t>
            </w:r>
            <w:r>
              <w:rPr>
                <w:spacing w:val="9"/>
              </w:rPr>
              <w:t>停</w:t>
            </w:r>
            <w:r>
              <w:rPr>
                <w:spacing w:val="-13"/>
              </w:rPr>
              <w:t xml:space="preserve"> </w:t>
            </w:r>
            <w:r>
              <w:rPr>
                <w:spacing w:val="9"/>
              </w:rPr>
              <w:t>气</w:t>
            </w:r>
            <w:r>
              <w:rPr>
                <w:spacing w:val="-7"/>
              </w:rPr>
              <w:t xml:space="preserve"> </w:t>
            </w:r>
            <w:r>
              <w:rPr>
                <w:spacing w:val="9"/>
              </w:rPr>
              <w:t>总</w:t>
            </w:r>
            <w:r>
              <w:rPr>
                <w:spacing w:val="-14"/>
              </w:rPr>
              <w:t xml:space="preserve"> </w:t>
            </w:r>
            <w:r>
              <w:rPr>
                <w:spacing w:val="9"/>
              </w:rPr>
              <w:t>计</w:t>
            </w:r>
            <w:r>
              <w:rPr>
                <w:spacing w:val="-10"/>
              </w:rPr>
              <w:t xml:space="preserve"> </w:t>
            </w:r>
            <w:r>
              <w:rPr>
                <w:spacing w:val="9"/>
              </w:rPr>
              <w:t>次</w:t>
            </w:r>
            <w:r>
              <w:rPr>
                <w:spacing w:val="-13"/>
              </w:rPr>
              <w:t xml:space="preserve"> </w:t>
            </w:r>
            <w:r>
              <w:rPr>
                <w:spacing w:val="9"/>
              </w:rPr>
              <w:t>数）</w:t>
            </w:r>
            <w:r>
              <w:rPr/>
              <w:t xml:space="preserve"> </w:t>
            </w:r>
            <w:r>
              <w:rPr>
                <w:rFonts w:ascii="Arial" w:hAnsi="Arial" w:eastAsia="Arial" w:cs="Arial"/>
                <w:color w:val="231F20"/>
                <w:spacing w:val="11"/>
              </w:rPr>
              <w:t>×</w:t>
            </w:r>
            <w:r>
              <w:rPr>
                <w:rFonts w:ascii="Arial" w:hAnsi="Arial" w:eastAsia="Arial" w:cs="Arial"/>
                <w:spacing w:val="11"/>
              </w:rPr>
              <w:t>100%</w:t>
            </w:r>
          </w:p>
        </w:tc>
      </w:tr>
      <w:tr>
        <w:trPr>
          <w:trHeight w:val="334" w:hRule="atLeast"/>
        </w:trPr>
        <w:tc>
          <w:tcPr>
            <w:tcW w:w="1203" w:type="dxa"/>
            <w:vAlign w:val="top"/>
            <w:vMerge w:val="continue"/>
            <w:tcBorders>
              <w:left w:val="single" w:color="231F20" w:sz="4" w:space="0"/>
              <w:top w:val="nil"/>
              <w:bottom w:val="nil"/>
            </w:tcBorders>
          </w:tcPr>
          <w:p>
            <w:pPr>
              <w:rPr>
                <w:rFonts w:ascii="Arial"/>
                <w:sz w:val="21"/>
              </w:rPr>
            </w:pPr>
            <w:r/>
          </w:p>
        </w:tc>
        <w:tc>
          <w:tcPr>
            <w:tcW w:w="749" w:type="dxa"/>
            <w:vAlign w:val="top"/>
            <w:vMerge w:val="restart"/>
            <w:tcBorders>
              <w:bottom w:val="nil"/>
            </w:tcBorders>
          </w:tcPr>
          <w:p>
            <w:pPr>
              <w:spacing w:line="359" w:lineRule="auto"/>
              <w:rPr>
                <w:rFonts w:ascii="Arial"/>
                <w:sz w:val="21"/>
              </w:rPr>
            </w:pPr>
            <w:r/>
          </w:p>
          <w:p>
            <w:pPr>
              <w:spacing w:line="360" w:lineRule="auto"/>
              <w:rPr>
                <w:rFonts w:ascii="Arial"/>
                <w:sz w:val="21"/>
              </w:rPr>
            </w:pPr>
            <w:r/>
          </w:p>
          <w:p>
            <w:pPr>
              <w:ind w:left="89"/>
              <w:spacing w:before="46" w:line="209" w:lineRule="exact"/>
              <w:rPr>
                <w:rFonts w:ascii="Arial" w:hAnsi="Arial" w:eastAsia="Arial" w:cs="Arial"/>
                <w:sz w:val="16"/>
                <w:szCs w:val="16"/>
              </w:rPr>
            </w:pPr>
            <w:r>
              <w:rPr>
                <w:rFonts w:ascii="Arial" w:hAnsi="Arial" w:eastAsia="Arial" w:cs="Arial"/>
                <w:sz w:val="16"/>
                <w:szCs w:val="16"/>
                <w:spacing w:val="-2"/>
                <w:position w:val="1"/>
              </w:rPr>
              <w:t>5.3</w:t>
            </w:r>
          </w:p>
          <w:p>
            <w:pPr>
              <w:pStyle w:val="TableText"/>
              <w:ind w:left="83"/>
              <w:spacing w:before="74" w:line="183" w:lineRule="auto"/>
              <w:rPr/>
            </w:pPr>
            <w:r>
              <w:rPr>
                <w:spacing w:val="31"/>
              </w:rPr>
              <w:t>瓶装燃</w:t>
            </w:r>
          </w:p>
          <w:p>
            <w:pPr>
              <w:pStyle w:val="TableText"/>
              <w:ind w:left="86" w:right="86" w:hanging="3"/>
              <w:spacing w:before="73" w:line="259" w:lineRule="auto"/>
              <w:rPr/>
            </w:pPr>
            <w:r>
              <w:rPr>
                <w:spacing w:val="31"/>
              </w:rPr>
              <w:t>气供应</w:t>
            </w:r>
            <w:r>
              <w:rPr/>
              <w:t xml:space="preserve"> </w:t>
            </w:r>
            <w:r>
              <w:rPr>
                <w:spacing w:val="10"/>
              </w:rPr>
              <w:t>服务</w:t>
            </w:r>
          </w:p>
        </w:tc>
        <w:tc>
          <w:tcPr>
            <w:tcW w:w="1129" w:type="dxa"/>
            <w:vAlign w:val="top"/>
            <w:vMerge w:val="restart"/>
            <w:tcBorders>
              <w:bottom w:val="nil"/>
            </w:tcBorders>
          </w:tcPr>
          <w:p>
            <w:pPr>
              <w:spacing w:line="249" w:lineRule="auto"/>
              <w:rPr>
                <w:rFonts w:ascii="Arial"/>
                <w:sz w:val="21"/>
              </w:rPr>
            </w:pPr>
            <w:r/>
          </w:p>
          <w:p>
            <w:pPr>
              <w:spacing w:line="250" w:lineRule="auto"/>
              <w:rPr>
                <w:rFonts w:ascii="Arial"/>
                <w:sz w:val="21"/>
              </w:rPr>
            </w:pPr>
            <w:r/>
          </w:p>
          <w:p>
            <w:pPr>
              <w:pStyle w:val="TableText"/>
              <w:ind w:left="90"/>
              <w:spacing w:before="69" w:line="203" w:lineRule="auto"/>
              <w:rPr/>
            </w:pPr>
            <w:r>
              <w:rPr>
                <w:rFonts w:ascii="Arial" w:hAnsi="Arial" w:eastAsia="Arial" w:cs="Arial"/>
                <w:spacing w:val="1"/>
              </w:rPr>
              <w:t>5.3.1</w:t>
            </w:r>
            <w:r>
              <w:rPr>
                <w:rFonts w:ascii="Arial" w:hAnsi="Arial" w:eastAsia="Arial" w:cs="Arial"/>
                <w:spacing w:val="9"/>
              </w:rPr>
              <w:t xml:space="preserve">    </w:t>
            </w:r>
            <w:r>
              <w:rPr>
                <w:spacing w:val="1"/>
              </w:rPr>
              <w:t>燃 气</w:t>
            </w:r>
          </w:p>
          <w:p>
            <w:pPr>
              <w:pStyle w:val="TableText"/>
              <w:ind w:left="86"/>
              <w:spacing w:before="53" w:line="183" w:lineRule="auto"/>
              <w:rPr/>
            </w:pPr>
            <w:r>
              <w:rPr>
                <w:spacing w:val="15"/>
              </w:rPr>
              <w:t>经营企业</w:t>
            </w:r>
          </w:p>
        </w:tc>
        <w:tc>
          <w:tcPr>
            <w:tcW w:w="4199" w:type="dxa"/>
            <w:vAlign w:val="top"/>
          </w:tcPr>
          <w:p>
            <w:pPr>
              <w:pStyle w:val="TableText"/>
              <w:ind w:left="83"/>
              <w:spacing w:before="89" w:line="186" w:lineRule="auto"/>
              <w:rPr/>
            </w:pPr>
            <w:r>
              <w:rPr>
                <w:spacing w:val="19"/>
              </w:rPr>
              <w:t>燃气经营企业应合法合规开展经营活动</w:t>
            </w:r>
          </w:p>
        </w:tc>
        <w:tc>
          <w:tcPr>
            <w:tcW w:w="1908" w:type="dxa"/>
            <w:vAlign w:val="top"/>
            <w:tcBorders>
              <w:right w:val="single" w:color="231F20" w:sz="4" w:space="0"/>
            </w:tcBorders>
          </w:tcPr>
          <w:p>
            <w:pPr>
              <w:pStyle w:val="TableText"/>
              <w:ind w:left="89"/>
              <w:spacing w:before="87" w:line="207" w:lineRule="auto"/>
              <w:rPr/>
            </w:pPr>
            <w:r>
              <w:rPr>
                <w:spacing w:val="9"/>
              </w:rPr>
              <w:t>定性评价：是</w:t>
            </w:r>
            <w:r>
              <w:rPr>
                <w:rFonts w:ascii="Arial" w:hAnsi="Arial" w:eastAsia="Arial" w:cs="Arial"/>
                <w:spacing w:val="9"/>
              </w:rPr>
              <w:t>/</w:t>
            </w:r>
            <w:r>
              <w:rPr>
                <w:spacing w:val="9"/>
              </w:rPr>
              <w:t>否</w:t>
            </w:r>
          </w:p>
        </w:tc>
      </w:tr>
      <w:tr>
        <w:trPr>
          <w:trHeight w:val="903" w:hRule="atLeast"/>
        </w:trPr>
        <w:tc>
          <w:tcPr>
            <w:tcW w:w="1203" w:type="dxa"/>
            <w:vAlign w:val="top"/>
            <w:vMerge w:val="continue"/>
            <w:tcBorders>
              <w:left w:val="single" w:color="231F20" w:sz="4" w:space="0"/>
              <w:top w:val="nil"/>
              <w:bottom w:val="nil"/>
            </w:tcBorders>
          </w:tcPr>
          <w:p>
            <w:pPr>
              <w:rPr>
                <w:rFonts w:ascii="Arial"/>
                <w:sz w:val="21"/>
              </w:rPr>
            </w:pPr>
            <w:r/>
          </w:p>
        </w:tc>
        <w:tc>
          <w:tcPr>
            <w:tcW w:w="749" w:type="dxa"/>
            <w:vAlign w:val="top"/>
            <w:vMerge w:val="continue"/>
            <w:tcBorders>
              <w:top w:val="nil"/>
              <w:bottom w:val="nil"/>
            </w:tcBorders>
          </w:tcPr>
          <w:p>
            <w:pPr>
              <w:rPr>
                <w:rFonts w:ascii="Arial"/>
                <w:sz w:val="21"/>
              </w:rPr>
            </w:pPr>
            <w:r/>
          </w:p>
        </w:tc>
        <w:tc>
          <w:tcPr>
            <w:tcW w:w="1129" w:type="dxa"/>
            <w:vAlign w:val="top"/>
            <w:vMerge w:val="continue"/>
            <w:tcBorders>
              <w:top w:val="nil"/>
              <w:bottom w:val="nil"/>
            </w:tcBorders>
          </w:tcPr>
          <w:p>
            <w:pPr>
              <w:rPr>
                <w:rFonts w:ascii="Arial"/>
                <w:sz w:val="21"/>
              </w:rPr>
            </w:pPr>
            <w:r/>
          </w:p>
        </w:tc>
        <w:tc>
          <w:tcPr>
            <w:tcW w:w="4199" w:type="dxa"/>
            <w:vAlign w:val="top"/>
          </w:tcPr>
          <w:p>
            <w:pPr>
              <w:spacing w:line="304" w:lineRule="auto"/>
              <w:rPr>
                <w:rFonts w:ascii="Arial"/>
                <w:sz w:val="21"/>
              </w:rPr>
            </w:pPr>
            <w:r/>
          </w:p>
          <w:p>
            <w:pPr>
              <w:pStyle w:val="TableText"/>
              <w:ind w:left="85"/>
              <w:spacing w:before="69" w:line="185" w:lineRule="auto"/>
              <w:rPr/>
            </w:pPr>
            <w:r>
              <w:rPr>
                <w:spacing w:val="10"/>
              </w:rPr>
              <w:t>充装完成的气瓶应无超量</w:t>
            </w:r>
            <w:r>
              <w:rPr>
                <w:spacing w:val="-16"/>
              </w:rPr>
              <w:t xml:space="preserve"> </w:t>
            </w:r>
            <w:r>
              <w:rPr>
                <w:spacing w:val="10"/>
              </w:rPr>
              <w:t>、欠量</w:t>
            </w:r>
          </w:p>
        </w:tc>
        <w:tc>
          <w:tcPr>
            <w:tcW w:w="1908" w:type="dxa"/>
            <w:vAlign w:val="top"/>
            <w:tcBorders>
              <w:right w:val="single" w:color="231F20" w:sz="4" w:space="0"/>
            </w:tcBorders>
          </w:tcPr>
          <w:p>
            <w:pPr>
              <w:pStyle w:val="TableText"/>
              <w:ind w:left="91" w:right="82" w:firstLine="1"/>
              <w:spacing w:before="90" w:line="234" w:lineRule="auto"/>
              <w:jc w:val="both"/>
              <w:rPr>
                <w:rFonts w:ascii="Arial" w:hAnsi="Arial" w:eastAsia="Arial" w:cs="Arial"/>
              </w:rPr>
            </w:pPr>
            <w:r>
              <w:rPr>
                <w:spacing w:val="9"/>
              </w:rPr>
              <w:t>实</w:t>
            </w:r>
            <w:r>
              <w:rPr>
                <w:spacing w:val="-11"/>
              </w:rPr>
              <w:t xml:space="preserve"> </w:t>
            </w:r>
            <w:r>
              <w:rPr>
                <w:spacing w:val="9"/>
              </w:rPr>
              <w:t>瓶</w:t>
            </w:r>
            <w:r>
              <w:rPr>
                <w:spacing w:val="-15"/>
              </w:rPr>
              <w:t xml:space="preserve"> </w:t>
            </w:r>
            <w:r>
              <w:rPr>
                <w:spacing w:val="9"/>
              </w:rPr>
              <w:t>充</w:t>
            </w:r>
            <w:r>
              <w:rPr>
                <w:spacing w:val="-15"/>
              </w:rPr>
              <w:t xml:space="preserve"> </w:t>
            </w:r>
            <w:r>
              <w:rPr>
                <w:spacing w:val="9"/>
              </w:rPr>
              <w:t>装</w:t>
            </w:r>
            <w:r>
              <w:rPr>
                <w:spacing w:val="-15"/>
              </w:rPr>
              <w:t xml:space="preserve"> </w:t>
            </w:r>
            <w:r>
              <w:rPr>
                <w:spacing w:val="9"/>
              </w:rPr>
              <w:t>量</w:t>
            </w:r>
            <w:r>
              <w:rPr>
                <w:spacing w:val="-16"/>
              </w:rPr>
              <w:t xml:space="preserve"> </w:t>
            </w:r>
            <w:r>
              <w:rPr>
                <w:spacing w:val="9"/>
              </w:rPr>
              <w:t>合</w:t>
            </w:r>
            <w:r>
              <w:rPr>
                <w:spacing w:val="-15"/>
              </w:rPr>
              <w:t xml:space="preserve"> </w:t>
            </w:r>
            <w:r>
              <w:rPr>
                <w:spacing w:val="9"/>
              </w:rPr>
              <w:t>格</w:t>
            </w:r>
            <w:r>
              <w:rPr>
                <w:spacing w:val="-15"/>
              </w:rPr>
              <w:t xml:space="preserve"> </w:t>
            </w:r>
            <w:r>
              <w:rPr>
                <w:spacing w:val="9"/>
              </w:rPr>
              <w:t>率</w:t>
            </w:r>
            <w:r>
              <w:rPr>
                <w:spacing w:val="-8"/>
              </w:rPr>
              <w:t xml:space="preserve"> </w:t>
            </w:r>
            <w:r>
              <w:rPr>
                <w:rFonts w:ascii="Arial" w:hAnsi="Arial" w:eastAsia="Arial" w:cs="Arial"/>
                <w:spacing w:val="9"/>
              </w:rPr>
              <w:t>=</w:t>
            </w:r>
            <w:r>
              <w:rPr>
                <w:rFonts w:ascii="Arial" w:hAnsi="Arial" w:eastAsia="Arial" w:cs="Arial"/>
              </w:rPr>
              <w:t xml:space="preserve"> </w:t>
            </w:r>
            <w:r>
              <w:rPr>
                <w:spacing w:val="24"/>
              </w:rPr>
              <w:t>检测实瓶合格数</w:t>
            </w:r>
            <w:r>
              <w:rPr>
                <w:rFonts w:ascii="Arial" w:hAnsi="Arial" w:eastAsia="Arial" w:cs="Arial"/>
                <w:spacing w:val="24"/>
              </w:rPr>
              <w:t>/</w:t>
            </w:r>
            <w:r>
              <w:rPr>
                <w:spacing w:val="24"/>
              </w:rPr>
              <w:t>检测</w:t>
            </w:r>
            <w:r>
              <w:rPr/>
              <w:t xml:space="preserve"> </w:t>
            </w:r>
            <w:r>
              <w:rPr>
                <w:spacing w:val="16"/>
              </w:rPr>
              <w:t>实瓶总数</w:t>
            </w:r>
            <w:r>
              <w:rPr>
                <w:rFonts w:ascii="Arial" w:hAnsi="Arial" w:eastAsia="Arial" w:cs="Arial"/>
                <w:color w:val="231F20"/>
                <w:spacing w:val="16"/>
              </w:rPr>
              <w:t>×</w:t>
            </w:r>
            <w:r>
              <w:rPr>
                <w:rFonts w:ascii="Arial" w:hAnsi="Arial" w:eastAsia="Arial" w:cs="Arial"/>
                <w:spacing w:val="16"/>
              </w:rPr>
              <w:t>100%</w:t>
            </w:r>
          </w:p>
        </w:tc>
      </w:tr>
      <w:tr>
        <w:trPr>
          <w:trHeight w:val="334" w:hRule="atLeast"/>
        </w:trPr>
        <w:tc>
          <w:tcPr>
            <w:tcW w:w="1203" w:type="dxa"/>
            <w:vAlign w:val="top"/>
            <w:vMerge w:val="continue"/>
            <w:tcBorders>
              <w:left w:val="single" w:color="231F20" w:sz="4" w:space="0"/>
              <w:top w:val="nil"/>
              <w:bottom w:val="nil"/>
            </w:tcBorders>
          </w:tcPr>
          <w:p>
            <w:pPr>
              <w:rPr>
                <w:rFonts w:ascii="Arial"/>
                <w:sz w:val="21"/>
              </w:rPr>
            </w:pPr>
            <w:r/>
          </w:p>
        </w:tc>
        <w:tc>
          <w:tcPr>
            <w:tcW w:w="749" w:type="dxa"/>
            <w:vAlign w:val="top"/>
            <w:vMerge w:val="continue"/>
            <w:tcBorders>
              <w:top w:val="nil"/>
              <w:bottom w:val="nil"/>
            </w:tcBorders>
          </w:tcPr>
          <w:p>
            <w:pPr>
              <w:rPr>
                <w:rFonts w:ascii="Arial"/>
                <w:sz w:val="21"/>
              </w:rPr>
            </w:pPr>
            <w:r/>
          </w:p>
        </w:tc>
        <w:tc>
          <w:tcPr>
            <w:tcW w:w="1129" w:type="dxa"/>
            <w:vAlign w:val="top"/>
            <w:vMerge w:val="continue"/>
            <w:tcBorders>
              <w:top w:val="nil"/>
            </w:tcBorders>
          </w:tcPr>
          <w:p>
            <w:pPr>
              <w:rPr>
                <w:rFonts w:ascii="Arial"/>
                <w:sz w:val="21"/>
              </w:rPr>
            </w:pPr>
            <w:r/>
          </w:p>
        </w:tc>
        <w:tc>
          <w:tcPr>
            <w:tcW w:w="4199" w:type="dxa"/>
            <w:vAlign w:val="top"/>
          </w:tcPr>
          <w:p>
            <w:pPr>
              <w:pStyle w:val="TableText"/>
              <w:ind w:left="85"/>
              <w:spacing w:before="91" w:line="185" w:lineRule="auto"/>
              <w:rPr/>
            </w:pPr>
            <w:r>
              <w:rPr>
                <w:spacing w:val="18"/>
              </w:rPr>
              <w:t>充装完成的气瓶无泄漏</w:t>
            </w:r>
          </w:p>
        </w:tc>
        <w:tc>
          <w:tcPr>
            <w:tcW w:w="1908" w:type="dxa"/>
            <w:vAlign w:val="top"/>
            <w:tcBorders>
              <w:right w:val="single" w:color="231F20" w:sz="4" w:space="0"/>
            </w:tcBorders>
          </w:tcPr>
          <w:p>
            <w:pPr>
              <w:pStyle w:val="TableText"/>
              <w:ind w:left="89"/>
              <w:spacing w:before="87" w:line="207" w:lineRule="auto"/>
              <w:rPr/>
            </w:pPr>
            <w:r>
              <w:rPr>
                <w:spacing w:val="9"/>
              </w:rPr>
              <w:t>定性评价：是</w:t>
            </w:r>
            <w:r>
              <w:rPr>
                <w:rFonts w:ascii="Arial" w:hAnsi="Arial" w:eastAsia="Arial" w:cs="Arial"/>
                <w:spacing w:val="9"/>
              </w:rPr>
              <w:t>/</w:t>
            </w:r>
            <w:r>
              <w:rPr>
                <w:spacing w:val="9"/>
              </w:rPr>
              <w:t>否</w:t>
            </w:r>
          </w:p>
        </w:tc>
      </w:tr>
      <w:tr>
        <w:trPr>
          <w:trHeight w:val="618" w:hRule="atLeast"/>
        </w:trPr>
        <w:tc>
          <w:tcPr>
            <w:tcW w:w="1203" w:type="dxa"/>
            <w:vAlign w:val="top"/>
            <w:vMerge w:val="continue"/>
            <w:tcBorders>
              <w:left w:val="single" w:color="231F20" w:sz="4" w:space="0"/>
              <w:top w:val="nil"/>
              <w:bottom w:val="nil"/>
            </w:tcBorders>
          </w:tcPr>
          <w:p>
            <w:pPr>
              <w:rPr>
                <w:rFonts w:ascii="Arial"/>
                <w:sz w:val="21"/>
              </w:rPr>
            </w:pPr>
            <w:r/>
          </w:p>
        </w:tc>
        <w:tc>
          <w:tcPr>
            <w:tcW w:w="749" w:type="dxa"/>
            <w:vAlign w:val="top"/>
            <w:vMerge w:val="continue"/>
            <w:tcBorders>
              <w:top w:val="nil"/>
              <w:bottom w:val="nil"/>
            </w:tcBorders>
          </w:tcPr>
          <w:p>
            <w:pPr>
              <w:rPr>
                <w:rFonts w:ascii="Arial"/>
                <w:sz w:val="21"/>
              </w:rPr>
            </w:pPr>
            <w:r/>
          </w:p>
        </w:tc>
        <w:tc>
          <w:tcPr>
            <w:tcW w:w="1129" w:type="dxa"/>
            <w:vAlign w:val="top"/>
          </w:tcPr>
          <w:p>
            <w:pPr>
              <w:pStyle w:val="TableText"/>
              <w:ind w:left="87" w:right="139" w:firstLine="2"/>
              <w:spacing w:before="93" w:line="225" w:lineRule="auto"/>
              <w:rPr/>
            </w:pPr>
            <w:r>
              <w:rPr>
                <w:rFonts w:ascii="Arial" w:hAnsi="Arial" w:eastAsia="Arial" w:cs="Arial"/>
                <w:spacing w:val="3"/>
              </w:rPr>
              <w:t>5.3.2</w:t>
            </w:r>
            <w:r>
              <w:rPr>
                <w:rFonts w:ascii="Arial" w:hAnsi="Arial" w:eastAsia="Arial" w:cs="Arial"/>
                <w:spacing w:val="4"/>
              </w:rPr>
              <w:t xml:space="preserve">    </w:t>
            </w:r>
            <w:r>
              <w:rPr>
                <w:spacing w:val="3"/>
              </w:rPr>
              <w:t>配送</w:t>
            </w:r>
            <w:r>
              <w:rPr>
                <w:spacing w:val="2"/>
              </w:rPr>
              <w:t xml:space="preserve"> </w:t>
            </w:r>
            <w:r>
              <w:rPr>
                <w:spacing w:val="10"/>
              </w:rPr>
              <w:t>服务</w:t>
            </w:r>
          </w:p>
        </w:tc>
        <w:tc>
          <w:tcPr>
            <w:tcW w:w="4199" w:type="dxa"/>
            <w:vAlign w:val="top"/>
          </w:tcPr>
          <w:p>
            <w:pPr>
              <w:pStyle w:val="TableText"/>
              <w:ind w:left="83"/>
              <w:spacing w:before="233" w:line="201" w:lineRule="auto"/>
              <w:rPr/>
            </w:pPr>
            <w:r>
              <w:rPr>
                <w:spacing w:val="12"/>
              </w:rPr>
              <w:t>燃气经营企业应按照 </w:t>
            </w:r>
            <w:r>
              <w:rPr>
                <w:rFonts w:ascii="Arial" w:hAnsi="Arial" w:eastAsia="Arial" w:cs="Arial"/>
                <w:spacing w:val="12"/>
              </w:rPr>
              <w:t>5</w:t>
            </w:r>
            <w:r>
              <w:rPr>
                <w:rFonts w:ascii="Arial" w:hAnsi="Arial" w:eastAsia="Arial" w:cs="Arial"/>
                <w:spacing w:val="-22"/>
              </w:rPr>
              <w:t xml:space="preserve"> </w:t>
            </w:r>
            <w:r>
              <w:rPr>
                <w:rFonts w:ascii="Arial" w:hAnsi="Arial" w:eastAsia="Arial" w:cs="Arial"/>
                <w:spacing w:val="12"/>
              </w:rPr>
              <w:t>.3.2 </w:t>
            </w:r>
            <w:r>
              <w:rPr>
                <w:spacing w:val="12"/>
              </w:rPr>
              <w:t>的规定开</w:t>
            </w:r>
            <w:r>
              <w:rPr>
                <w:spacing w:val="11"/>
              </w:rPr>
              <w:t>展配送服务</w:t>
            </w:r>
          </w:p>
        </w:tc>
        <w:tc>
          <w:tcPr>
            <w:tcW w:w="1908" w:type="dxa"/>
            <w:vAlign w:val="top"/>
            <w:tcBorders>
              <w:right w:val="single" w:color="231F20" w:sz="4" w:space="0"/>
            </w:tcBorders>
          </w:tcPr>
          <w:p>
            <w:pPr>
              <w:pStyle w:val="TableText"/>
              <w:ind w:left="89"/>
              <w:spacing w:before="229" w:line="212" w:lineRule="auto"/>
              <w:rPr/>
            </w:pPr>
            <w:r>
              <w:rPr>
                <w:spacing w:val="9"/>
              </w:rPr>
              <w:t>定性评价：是</w:t>
            </w:r>
            <w:r>
              <w:rPr>
                <w:rFonts w:ascii="Arial" w:hAnsi="Arial" w:eastAsia="Arial" w:cs="Arial"/>
                <w:spacing w:val="9"/>
              </w:rPr>
              <w:t>/</w:t>
            </w:r>
            <w:r>
              <w:rPr>
                <w:spacing w:val="9"/>
              </w:rPr>
              <w:t>否</w:t>
            </w:r>
          </w:p>
        </w:tc>
      </w:tr>
      <w:tr>
        <w:trPr>
          <w:trHeight w:val="618" w:hRule="atLeast"/>
        </w:trPr>
        <w:tc>
          <w:tcPr>
            <w:tcW w:w="1203" w:type="dxa"/>
            <w:vAlign w:val="top"/>
            <w:vMerge w:val="continue"/>
            <w:tcBorders>
              <w:left w:val="single" w:color="231F20" w:sz="4" w:space="0"/>
              <w:top w:val="nil"/>
              <w:bottom w:val="nil"/>
            </w:tcBorders>
          </w:tcPr>
          <w:p>
            <w:pPr>
              <w:rPr>
                <w:rFonts w:ascii="Arial"/>
                <w:sz w:val="21"/>
              </w:rPr>
            </w:pPr>
            <w:r/>
          </w:p>
        </w:tc>
        <w:tc>
          <w:tcPr>
            <w:tcW w:w="749" w:type="dxa"/>
            <w:vAlign w:val="top"/>
            <w:vMerge w:val="continue"/>
            <w:tcBorders>
              <w:top w:val="nil"/>
            </w:tcBorders>
          </w:tcPr>
          <w:p>
            <w:pPr>
              <w:rPr>
                <w:rFonts w:ascii="Arial"/>
                <w:sz w:val="21"/>
              </w:rPr>
            </w:pPr>
            <w:r/>
          </w:p>
        </w:tc>
        <w:tc>
          <w:tcPr>
            <w:tcW w:w="1129" w:type="dxa"/>
            <w:vAlign w:val="top"/>
          </w:tcPr>
          <w:p>
            <w:pPr>
              <w:pStyle w:val="TableText"/>
              <w:ind w:left="90"/>
              <w:spacing w:before="234" w:line="202" w:lineRule="auto"/>
              <w:rPr/>
            </w:pPr>
            <w:r>
              <w:rPr>
                <w:rFonts w:ascii="Arial" w:hAnsi="Arial" w:eastAsia="Arial" w:cs="Arial"/>
                <w:spacing w:val="3"/>
              </w:rPr>
              <w:t>5.3.3    </w:t>
            </w:r>
            <w:r>
              <w:rPr>
                <w:spacing w:val="3"/>
              </w:rPr>
              <w:t>气瓶</w:t>
            </w:r>
          </w:p>
        </w:tc>
        <w:tc>
          <w:tcPr>
            <w:tcW w:w="4199" w:type="dxa"/>
            <w:vAlign w:val="top"/>
          </w:tcPr>
          <w:p>
            <w:pPr>
              <w:pStyle w:val="TableText"/>
              <w:ind w:left="83"/>
              <w:spacing w:before="233" w:line="202" w:lineRule="auto"/>
              <w:rPr/>
            </w:pPr>
            <w:r>
              <w:rPr>
                <w:spacing w:val="12"/>
              </w:rPr>
              <w:t>燃气经营企业按照 </w:t>
            </w:r>
            <w:r>
              <w:rPr>
                <w:rFonts w:ascii="Arial" w:hAnsi="Arial" w:eastAsia="Arial" w:cs="Arial"/>
                <w:spacing w:val="12"/>
              </w:rPr>
              <w:t>5</w:t>
            </w:r>
            <w:r>
              <w:rPr>
                <w:rFonts w:ascii="Arial" w:hAnsi="Arial" w:eastAsia="Arial" w:cs="Arial"/>
                <w:spacing w:val="-22"/>
              </w:rPr>
              <w:t xml:space="preserve"> </w:t>
            </w:r>
            <w:r>
              <w:rPr>
                <w:rFonts w:ascii="Arial" w:hAnsi="Arial" w:eastAsia="Arial" w:cs="Arial"/>
                <w:spacing w:val="12"/>
              </w:rPr>
              <w:t>.3.3 </w:t>
            </w:r>
            <w:r>
              <w:rPr>
                <w:spacing w:val="12"/>
              </w:rPr>
              <w:t>的规定向</w:t>
            </w:r>
            <w:r>
              <w:rPr>
                <w:spacing w:val="11"/>
              </w:rPr>
              <w:t>用户提供气瓶</w:t>
            </w:r>
          </w:p>
        </w:tc>
        <w:tc>
          <w:tcPr>
            <w:tcW w:w="1908" w:type="dxa"/>
            <w:vAlign w:val="top"/>
            <w:tcBorders>
              <w:right w:val="single" w:color="231F20" w:sz="4" w:space="0"/>
            </w:tcBorders>
          </w:tcPr>
          <w:p>
            <w:pPr>
              <w:pStyle w:val="TableText"/>
              <w:ind w:left="89"/>
              <w:spacing w:before="230" w:line="212" w:lineRule="auto"/>
              <w:rPr/>
            </w:pPr>
            <w:r>
              <w:rPr>
                <w:spacing w:val="9"/>
              </w:rPr>
              <w:t>定性评价：是</w:t>
            </w:r>
            <w:r>
              <w:rPr>
                <w:rFonts w:ascii="Arial" w:hAnsi="Arial" w:eastAsia="Arial" w:cs="Arial"/>
                <w:spacing w:val="9"/>
              </w:rPr>
              <w:t>/</w:t>
            </w:r>
            <w:r>
              <w:rPr>
                <w:spacing w:val="9"/>
              </w:rPr>
              <w:t>否</w:t>
            </w:r>
          </w:p>
        </w:tc>
      </w:tr>
      <w:tr>
        <w:trPr>
          <w:trHeight w:val="903" w:hRule="atLeast"/>
        </w:trPr>
        <w:tc>
          <w:tcPr>
            <w:tcW w:w="1203" w:type="dxa"/>
            <w:vAlign w:val="top"/>
            <w:vMerge w:val="continue"/>
            <w:tcBorders>
              <w:left w:val="single" w:color="231F20" w:sz="4" w:space="0"/>
              <w:top w:val="nil"/>
              <w:bottom w:val="nil"/>
            </w:tcBorders>
          </w:tcPr>
          <w:p>
            <w:pPr>
              <w:rPr>
                <w:rFonts w:ascii="Arial"/>
                <w:sz w:val="21"/>
              </w:rPr>
            </w:pPr>
            <w:r/>
          </w:p>
        </w:tc>
        <w:tc>
          <w:tcPr>
            <w:tcW w:w="749" w:type="dxa"/>
            <w:vAlign w:val="top"/>
            <w:vMerge w:val="restart"/>
            <w:tcBorders>
              <w:bottom w:val="nil"/>
            </w:tcBorders>
          </w:tcPr>
          <w:p>
            <w:pPr>
              <w:spacing w:line="319" w:lineRule="auto"/>
              <w:rPr>
                <w:rFonts w:ascii="Arial"/>
                <w:sz w:val="21"/>
              </w:rPr>
            </w:pPr>
            <w:r/>
          </w:p>
          <w:p>
            <w:pPr>
              <w:ind w:left="89"/>
              <w:spacing w:before="46" w:line="210" w:lineRule="exact"/>
              <w:rPr>
                <w:rFonts w:ascii="Arial" w:hAnsi="Arial" w:eastAsia="Arial" w:cs="Arial"/>
                <w:sz w:val="16"/>
                <w:szCs w:val="16"/>
              </w:rPr>
            </w:pPr>
            <w:r>
              <w:rPr>
                <w:rFonts w:ascii="Arial" w:hAnsi="Arial" w:eastAsia="Arial" w:cs="Arial"/>
                <w:sz w:val="16"/>
                <w:szCs w:val="16"/>
                <w:spacing w:val="-2"/>
                <w:position w:val="1"/>
              </w:rPr>
              <w:t>5.4</w:t>
            </w:r>
          </w:p>
          <w:p>
            <w:pPr>
              <w:pStyle w:val="TableText"/>
              <w:ind w:left="88"/>
              <w:spacing w:before="74" w:line="183" w:lineRule="auto"/>
              <w:rPr/>
            </w:pPr>
            <w:r>
              <w:rPr>
                <w:spacing w:val="29"/>
              </w:rPr>
              <w:t>车用燃</w:t>
            </w:r>
          </w:p>
          <w:p>
            <w:pPr>
              <w:pStyle w:val="TableText"/>
              <w:ind w:left="86" w:right="86" w:hanging="3"/>
              <w:spacing w:before="74" w:line="259" w:lineRule="auto"/>
              <w:rPr/>
            </w:pPr>
            <w:r>
              <w:rPr>
                <w:spacing w:val="31"/>
              </w:rPr>
              <w:t>气加气</w:t>
            </w:r>
            <w:r>
              <w:rPr/>
              <w:t xml:space="preserve"> </w:t>
            </w:r>
            <w:r>
              <w:rPr>
                <w:spacing w:val="10"/>
              </w:rPr>
              <w:t>服务</w:t>
            </w:r>
          </w:p>
        </w:tc>
        <w:tc>
          <w:tcPr>
            <w:tcW w:w="1129" w:type="dxa"/>
            <w:vAlign w:val="top"/>
          </w:tcPr>
          <w:p>
            <w:pPr>
              <w:pStyle w:val="TableText"/>
              <w:ind w:left="90"/>
              <w:spacing w:before="234" w:line="203" w:lineRule="auto"/>
              <w:rPr/>
            </w:pPr>
            <w:r>
              <w:rPr>
                <w:rFonts w:ascii="Arial" w:hAnsi="Arial" w:eastAsia="Arial" w:cs="Arial"/>
                <w:spacing w:val="1"/>
              </w:rPr>
              <w:t>5.4.1</w:t>
            </w:r>
            <w:r>
              <w:rPr>
                <w:rFonts w:ascii="Arial" w:hAnsi="Arial" w:eastAsia="Arial" w:cs="Arial"/>
                <w:spacing w:val="9"/>
              </w:rPr>
              <w:t xml:space="preserve">    </w:t>
            </w:r>
            <w:r>
              <w:rPr>
                <w:spacing w:val="1"/>
              </w:rPr>
              <w:t>燃 气</w:t>
            </w:r>
          </w:p>
          <w:p>
            <w:pPr>
              <w:pStyle w:val="TableText"/>
              <w:ind w:left="86"/>
              <w:spacing w:before="53" w:line="183" w:lineRule="auto"/>
              <w:rPr/>
            </w:pPr>
            <w:r>
              <w:rPr>
                <w:spacing w:val="15"/>
              </w:rPr>
              <w:t>经营企业</w:t>
            </w:r>
          </w:p>
        </w:tc>
        <w:tc>
          <w:tcPr>
            <w:tcW w:w="4199" w:type="dxa"/>
            <w:vAlign w:val="top"/>
          </w:tcPr>
          <w:p>
            <w:pPr>
              <w:pStyle w:val="TableText"/>
              <w:ind w:left="83" w:right="80"/>
              <w:spacing w:before="233" w:line="259" w:lineRule="auto"/>
              <w:rPr/>
            </w:pPr>
            <w:r>
              <w:rPr>
                <w:spacing w:val="31"/>
              </w:rPr>
              <w:t>燃气经营企业应合法合规开展车用燃气充装经营</w:t>
            </w:r>
            <w:r>
              <w:rPr>
                <w:spacing w:val="18"/>
              </w:rPr>
              <w:t xml:space="preserve"> </w:t>
            </w:r>
            <w:r>
              <w:rPr>
                <w:spacing w:val="12"/>
              </w:rPr>
              <w:t>业务</w:t>
            </w:r>
          </w:p>
        </w:tc>
        <w:tc>
          <w:tcPr>
            <w:tcW w:w="1908" w:type="dxa"/>
            <w:vAlign w:val="top"/>
            <w:tcBorders>
              <w:right w:val="single" w:color="231F20" w:sz="4" w:space="0"/>
            </w:tcBorders>
          </w:tcPr>
          <w:p>
            <w:pPr>
              <w:spacing w:line="302" w:lineRule="auto"/>
              <w:rPr>
                <w:rFonts w:ascii="Arial"/>
                <w:sz w:val="21"/>
              </w:rPr>
            </w:pPr>
            <w:r/>
          </w:p>
          <w:p>
            <w:pPr>
              <w:pStyle w:val="TableText"/>
              <w:ind w:left="89"/>
              <w:spacing w:before="69" w:line="212" w:lineRule="auto"/>
              <w:rPr/>
            </w:pPr>
            <w:r>
              <w:rPr>
                <w:spacing w:val="9"/>
              </w:rPr>
              <w:t>定性评价：是</w:t>
            </w:r>
            <w:r>
              <w:rPr>
                <w:rFonts w:ascii="Arial" w:hAnsi="Arial" w:eastAsia="Arial" w:cs="Arial"/>
                <w:spacing w:val="9"/>
              </w:rPr>
              <w:t>/</w:t>
            </w:r>
            <w:r>
              <w:rPr>
                <w:spacing w:val="9"/>
              </w:rPr>
              <w:t>否</w:t>
            </w:r>
          </w:p>
        </w:tc>
      </w:tr>
      <w:tr>
        <w:trPr>
          <w:trHeight w:val="356" w:hRule="atLeast"/>
        </w:trPr>
        <w:tc>
          <w:tcPr>
            <w:tcW w:w="1203" w:type="dxa"/>
            <w:vAlign w:val="top"/>
            <w:vMerge w:val="continue"/>
            <w:tcBorders>
              <w:left w:val="single" w:color="231F20" w:sz="4" w:space="0"/>
              <w:top w:val="nil"/>
              <w:bottom w:val="nil"/>
            </w:tcBorders>
          </w:tcPr>
          <w:p>
            <w:pPr>
              <w:rPr>
                <w:rFonts w:ascii="Arial"/>
                <w:sz w:val="21"/>
              </w:rPr>
            </w:pPr>
            <w:r/>
          </w:p>
        </w:tc>
        <w:tc>
          <w:tcPr>
            <w:tcW w:w="749" w:type="dxa"/>
            <w:vAlign w:val="top"/>
            <w:vMerge w:val="continue"/>
            <w:tcBorders>
              <w:top w:val="nil"/>
              <w:bottom w:val="nil"/>
            </w:tcBorders>
          </w:tcPr>
          <w:p>
            <w:pPr>
              <w:rPr>
                <w:rFonts w:ascii="Arial"/>
                <w:sz w:val="21"/>
              </w:rPr>
            </w:pPr>
            <w:r/>
          </w:p>
        </w:tc>
        <w:tc>
          <w:tcPr>
            <w:tcW w:w="1129" w:type="dxa"/>
            <w:vAlign w:val="top"/>
            <w:vMerge w:val="restart"/>
            <w:tcBorders>
              <w:bottom w:val="nil"/>
            </w:tcBorders>
          </w:tcPr>
          <w:p>
            <w:pPr>
              <w:pStyle w:val="TableText"/>
              <w:ind w:left="87" w:right="85" w:firstLine="2"/>
              <w:spacing w:before="198" w:line="248" w:lineRule="auto"/>
              <w:rPr/>
            </w:pPr>
            <w:r>
              <w:rPr>
                <w:rFonts w:ascii="Arial" w:hAnsi="Arial" w:eastAsia="Arial" w:cs="Arial"/>
              </w:rPr>
              <w:t>5.4.2</w:t>
            </w:r>
            <w:r>
              <w:rPr>
                <w:rFonts w:ascii="Arial" w:hAnsi="Arial" w:eastAsia="Arial" w:cs="Arial"/>
                <w:spacing w:val="11"/>
                <w:w w:val="101"/>
              </w:rPr>
              <w:t xml:space="preserve">    </w:t>
            </w:r>
            <w:r>
              <w:rPr/>
              <w:t>加 气 </w:t>
            </w:r>
            <w:r>
              <w:rPr>
                <w:spacing w:val="10"/>
              </w:rPr>
              <w:t>服务</w:t>
            </w:r>
          </w:p>
        </w:tc>
        <w:tc>
          <w:tcPr>
            <w:tcW w:w="4199" w:type="dxa"/>
            <w:vAlign w:val="top"/>
          </w:tcPr>
          <w:p>
            <w:pPr>
              <w:pStyle w:val="TableText"/>
              <w:ind w:left="83"/>
              <w:spacing w:before="104" w:line="201" w:lineRule="auto"/>
              <w:rPr/>
            </w:pPr>
            <w:r>
              <w:rPr>
                <w:spacing w:val="12"/>
              </w:rPr>
              <w:t>燃气经营企业应按照 </w:t>
            </w:r>
            <w:r>
              <w:rPr>
                <w:rFonts w:ascii="Arial" w:hAnsi="Arial" w:eastAsia="Arial" w:cs="Arial"/>
                <w:spacing w:val="12"/>
              </w:rPr>
              <w:t>5</w:t>
            </w:r>
            <w:r>
              <w:rPr>
                <w:rFonts w:ascii="Arial" w:hAnsi="Arial" w:eastAsia="Arial" w:cs="Arial"/>
                <w:spacing w:val="-11"/>
              </w:rPr>
              <w:t xml:space="preserve"> </w:t>
            </w:r>
            <w:r>
              <w:rPr>
                <w:rFonts w:ascii="Arial" w:hAnsi="Arial" w:eastAsia="Arial" w:cs="Arial"/>
                <w:spacing w:val="12"/>
              </w:rPr>
              <w:t>.4.2 </w:t>
            </w:r>
            <w:r>
              <w:rPr>
                <w:spacing w:val="12"/>
              </w:rPr>
              <w:t>的规定进行车辆加气服务</w:t>
            </w:r>
          </w:p>
        </w:tc>
        <w:tc>
          <w:tcPr>
            <w:tcW w:w="1908" w:type="dxa"/>
            <w:vAlign w:val="top"/>
            <w:tcBorders>
              <w:right w:val="single" w:color="231F20" w:sz="4" w:space="0"/>
            </w:tcBorders>
          </w:tcPr>
          <w:p>
            <w:pPr>
              <w:pStyle w:val="TableText"/>
              <w:ind w:left="89"/>
              <w:spacing w:before="100" w:line="212" w:lineRule="auto"/>
              <w:rPr/>
            </w:pPr>
            <w:r>
              <w:rPr>
                <w:spacing w:val="9"/>
              </w:rPr>
              <w:t>定性评价：是</w:t>
            </w:r>
            <w:r>
              <w:rPr>
                <w:rFonts w:ascii="Arial" w:hAnsi="Arial" w:eastAsia="Arial" w:cs="Arial"/>
                <w:spacing w:val="9"/>
              </w:rPr>
              <w:t>/</w:t>
            </w:r>
            <w:r>
              <w:rPr>
                <w:spacing w:val="9"/>
              </w:rPr>
              <w:t>否</w:t>
            </w:r>
          </w:p>
        </w:tc>
      </w:tr>
      <w:tr>
        <w:trPr>
          <w:trHeight w:val="466" w:hRule="atLeast"/>
        </w:trPr>
        <w:tc>
          <w:tcPr>
            <w:tcW w:w="1203" w:type="dxa"/>
            <w:vAlign w:val="top"/>
            <w:vMerge w:val="continue"/>
            <w:tcBorders>
              <w:left w:val="single" w:color="231F20" w:sz="4" w:space="0"/>
              <w:top w:val="nil"/>
            </w:tcBorders>
          </w:tcPr>
          <w:p>
            <w:pPr>
              <w:rPr>
                <w:rFonts w:ascii="Arial"/>
                <w:sz w:val="21"/>
              </w:rPr>
            </w:pPr>
            <w:r/>
          </w:p>
        </w:tc>
        <w:tc>
          <w:tcPr>
            <w:tcW w:w="749" w:type="dxa"/>
            <w:vAlign w:val="top"/>
            <w:vMerge w:val="continue"/>
            <w:tcBorders>
              <w:top w:val="nil"/>
            </w:tcBorders>
          </w:tcPr>
          <w:p>
            <w:pPr>
              <w:rPr>
                <w:rFonts w:ascii="Arial"/>
                <w:sz w:val="21"/>
              </w:rPr>
            </w:pPr>
            <w:r/>
          </w:p>
        </w:tc>
        <w:tc>
          <w:tcPr>
            <w:tcW w:w="1129" w:type="dxa"/>
            <w:vAlign w:val="top"/>
            <w:vMerge w:val="continue"/>
            <w:tcBorders>
              <w:top w:val="nil"/>
            </w:tcBorders>
          </w:tcPr>
          <w:p>
            <w:pPr>
              <w:rPr>
                <w:rFonts w:ascii="Arial"/>
                <w:sz w:val="21"/>
              </w:rPr>
            </w:pPr>
            <w:r/>
          </w:p>
        </w:tc>
        <w:tc>
          <w:tcPr>
            <w:tcW w:w="4199" w:type="dxa"/>
            <w:vAlign w:val="top"/>
          </w:tcPr>
          <w:p>
            <w:pPr>
              <w:pStyle w:val="TableText"/>
              <w:ind w:left="85"/>
              <w:spacing w:before="159" w:line="186" w:lineRule="auto"/>
              <w:rPr/>
            </w:pPr>
            <w:r>
              <w:rPr>
                <w:spacing w:val="14"/>
              </w:rPr>
              <w:t>加气后，应对气瓶进行检查且无燃气泄漏现象</w:t>
            </w:r>
          </w:p>
        </w:tc>
        <w:tc>
          <w:tcPr>
            <w:tcW w:w="1908" w:type="dxa"/>
            <w:vAlign w:val="top"/>
            <w:tcBorders>
              <w:right w:val="single" w:color="231F20" w:sz="4" w:space="0"/>
            </w:tcBorders>
          </w:tcPr>
          <w:p>
            <w:pPr>
              <w:pStyle w:val="TableText"/>
              <w:ind w:left="89"/>
              <w:spacing w:before="155" w:line="212" w:lineRule="auto"/>
              <w:rPr/>
            </w:pPr>
            <w:r>
              <w:rPr>
                <w:spacing w:val="9"/>
              </w:rPr>
              <w:t>定性评价：是</w:t>
            </w:r>
            <w:r>
              <w:rPr>
                <w:rFonts w:ascii="Arial" w:hAnsi="Arial" w:eastAsia="Arial" w:cs="Arial"/>
                <w:spacing w:val="9"/>
              </w:rPr>
              <w:t>/</w:t>
            </w:r>
            <w:r>
              <w:rPr>
                <w:spacing w:val="9"/>
              </w:rPr>
              <w:t>否</w:t>
            </w:r>
          </w:p>
        </w:tc>
      </w:tr>
      <w:tr>
        <w:trPr>
          <w:trHeight w:val="334" w:hRule="atLeast"/>
        </w:trPr>
        <w:tc>
          <w:tcPr>
            <w:tcW w:w="1203" w:type="dxa"/>
            <w:vAlign w:val="top"/>
            <w:vMerge w:val="restart"/>
            <w:tcBorders>
              <w:left w:val="single" w:color="231F20" w:sz="4" w:space="0"/>
              <w:bottom w:val="nil"/>
            </w:tcBorders>
          </w:tcPr>
          <w:p>
            <w:pPr>
              <w:spacing w:line="335" w:lineRule="auto"/>
              <w:rPr>
                <w:rFonts w:ascii="Arial"/>
                <w:sz w:val="21"/>
              </w:rPr>
            </w:pPr>
            <w:r/>
          </w:p>
          <w:p>
            <w:pPr>
              <w:spacing w:line="336" w:lineRule="auto"/>
              <w:rPr>
                <w:rFonts w:ascii="Arial"/>
                <w:sz w:val="21"/>
              </w:rPr>
            </w:pPr>
            <w:r/>
          </w:p>
          <w:p>
            <w:pPr>
              <w:pStyle w:val="TableText"/>
              <w:ind w:left="91"/>
              <w:spacing w:before="68" w:line="201" w:lineRule="auto"/>
              <w:rPr/>
            </w:pPr>
            <w:r>
              <w:rPr>
                <w:rFonts w:ascii="Arial" w:hAnsi="Arial" w:eastAsia="Arial" w:cs="Arial"/>
                <w:spacing w:val="6"/>
              </w:rPr>
              <w:t>6    </w:t>
            </w:r>
            <w:r>
              <w:rPr>
                <w:spacing w:val="6"/>
              </w:rPr>
              <w:t>用气服务</w:t>
            </w:r>
          </w:p>
        </w:tc>
        <w:tc>
          <w:tcPr>
            <w:tcW w:w="1878" w:type="dxa"/>
            <w:vAlign w:val="top"/>
            <w:gridSpan w:val="2"/>
            <w:vMerge w:val="restart"/>
            <w:tcBorders>
              <w:bottom w:val="nil"/>
            </w:tcBorders>
          </w:tcPr>
          <w:p>
            <w:pPr>
              <w:spacing w:line="335" w:lineRule="auto"/>
              <w:rPr>
                <w:rFonts w:ascii="Arial"/>
                <w:sz w:val="21"/>
              </w:rPr>
            </w:pPr>
            <w:r/>
          </w:p>
          <w:p>
            <w:pPr>
              <w:spacing w:line="336" w:lineRule="auto"/>
              <w:rPr>
                <w:rFonts w:ascii="Arial"/>
                <w:sz w:val="21"/>
              </w:rPr>
            </w:pPr>
            <w:r/>
          </w:p>
          <w:p>
            <w:pPr>
              <w:pStyle w:val="TableText"/>
              <w:ind w:left="88"/>
              <w:spacing w:before="69" w:line="201" w:lineRule="auto"/>
              <w:rPr/>
            </w:pPr>
            <w:r>
              <w:rPr>
                <w:rFonts w:ascii="Arial" w:hAnsi="Arial" w:eastAsia="Arial" w:cs="Arial"/>
                <w:spacing w:val="11"/>
              </w:rPr>
              <w:t>6.1</w:t>
            </w:r>
            <w:r>
              <w:rPr>
                <w:rFonts w:ascii="Arial" w:hAnsi="Arial" w:eastAsia="Arial" w:cs="Arial"/>
                <w:spacing w:val="2"/>
              </w:rPr>
              <w:t xml:space="preserve">    </w:t>
            </w:r>
            <w:r>
              <w:rPr>
                <w:spacing w:val="11"/>
              </w:rPr>
              <w:t>计量收费服务</w:t>
            </w:r>
          </w:p>
        </w:tc>
        <w:tc>
          <w:tcPr>
            <w:tcW w:w="4199" w:type="dxa"/>
            <w:vAlign w:val="top"/>
          </w:tcPr>
          <w:p>
            <w:pPr>
              <w:pStyle w:val="TableText"/>
              <w:ind w:left="102"/>
              <w:spacing w:before="92" w:line="185" w:lineRule="auto"/>
              <w:rPr/>
            </w:pPr>
            <w:r>
              <w:rPr>
                <w:spacing w:val="2"/>
              </w:rPr>
              <w:t>向用户提供方便</w:t>
            </w:r>
            <w:r>
              <w:rPr>
                <w:spacing w:val="-18"/>
              </w:rPr>
              <w:t xml:space="preserve"> </w:t>
            </w:r>
            <w:r>
              <w:rPr>
                <w:spacing w:val="2"/>
              </w:rPr>
              <w:t>、快捷</w:t>
            </w:r>
            <w:r>
              <w:rPr>
                <w:spacing w:val="-25"/>
              </w:rPr>
              <w:t xml:space="preserve"> </w:t>
            </w:r>
            <w:r>
              <w:rPr>
                <w:spacing w:val="2"/>
              </w:rPr>
              <w:t>、清晰</w:t>
            </w:r>
            <w:r>
              <w:rPr>
                <w:spacing w:val="-26"/>
              </w:rPr>
              <w:t xml:space="preserve"> </w:t>
            </w:r>
            <w:r>
              <w:rPr>
                <w:spacing w:val="2"/>
              </w:rPr>
              <w:t>、安全的缴费方式</w:t>
            </w:r>
          </w:p>
        </w:tc>
        <w:tc>
          <w:tcPr>
            <w:tcW w:w="1908" w:type="dxa"/>
            <w:vAlign w:val="top"/>
            <w:tcBorders>
              <w:right w:val="single" w:color="231F20" w:sz="4" w:space="0"/>
            </w:tcBorders>
          </w:tcPr>
          <w:p>
            <w:pPr>
              <w:pStyle w:val="TableText"/>
              <w:ind w:left="89"/>
              <w:spacing w:before="89" w:line="205" w:lineRule="auto"/>
              <w:rPr/>
            </w:pPr>
            <w:r>
              <w:rPr>
                <w:spacing w:val="9"/>
              </w:rPr>
              <w:t>定性评价：是</w:t>
            </w:r>
            <w:r>
              <w:rPr>
                <w:rFonts w:ascii="Arial" w:hAnsi="Arial" w:eastAsia="Arial" w:cs="Arial"/>
                <w:spacing w:val="9"/>
              </w:rPr>
              <w:t>/</w:t>
            </w:r>
            <w:r>
              <w:rPr>
                <w:spacing w:val="9"/>
              </w:rPr>
              <w:t>否</w:t>
            </w:r>
          </w:p>
        </w:tc>
      </w:tr>
      <w:tr>
        <w:trPr>
          <w:trHeight w:val="334"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gridSpan w:val="2"/>
            <w:vMerge w:val="continue"/>
            <w:tcBorders>
              <w:top w:val="nil"/>
              <w:bottom w:val="nil"/>
            </w:tcBorders>
          </w:tcPr>
          <w:p>
            <w:pPr>
              <w:rPr>
                <w:rFonts w:ascii="Arial"/>
                <w:sz w:val="21"/>
              </w:rPr>
            </w:pPr>
            <w:r/>
          </w:p>
        </w:tc>
        <w:tc>
          <w:tcPr>
            <w:tcW w:w="4199" w:type="dxa"/>
            <w:vAlign w:val="top"/>
          </w:tcPr>
          <w:p>
            <w:pPr>
              <w:pStyle w:val="TableText"/>
              <w:ind w:left="84"/>
              <w:spacing w:before="92" w:line="185" w:lineRule="auto"/>
              <w:rPr/>
            </w:pPr>
            <w:r>
              <w:rPr>
                <w:spacing w:val="18"/>
              </w:rPr>
              <w:t>及时提供合法的缴费单据</w:t>
            </w:r>
          </w:p>
        </w:tc>
        <w:tc>
          <w:tcPr>
            <w:tcW w:w="1908" w:type="dxa"/>
            <w:vAlign w:val="top"/>
            <w:tcBorders>
              <w:right w:val="single" w:color="231F20" w:sz="4" w:space="0"/>
            </w:tcBorders>
          </w:tcPr>
          <w:p>
            <w:pPr>
              <w:pStyle w:val="TableText"/>
              <w:ind w:left="89"/>
              <w:spacing w:before="89" w:line="205" w:lineRule="auto"/>
              <w:rPr/>
            </w:pPr>
            <w:r>
              <w:rPr>
                <w:spacing w:val="9"/>
              </w:rPr>
              <w:t>定性评价：是</w:t>
            </w:r>
            <w:r>
              <w:rPr>
                <w:rFonts w:ascii="Arial" w:hAnsi="Arial" w:eastAsia="Arial" w:cs="Arial"/>
                <w:spacing w:val="9"/>
              </w:rPr>
              <w:t>/</w:t>
            </w:r>
            <w:r>
              <w:rPr>
                <w:spacing w:val="9"/>
              </w:rPr>
              <w:t>否</w:t>
            </w:r>
          </w:p>
        </w:tc>
      </w:tr>
      <w:tr>
        <w:trPr>
          <w:trHeight w:val="334"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gridSpan w:val="2"/>
            <w:vMerge w:val="continue"/>
            <w:tcBorders>
              <w:top w:val="nil"/>
              <w:bottom w:val="nil"/>
            </w:tcBorders>
          </w:tcPr>
          <w:p>
            <w:pPr>
              <w:rPr>
                <w:rFonts w:ascii="Arial"/>
                <w:sz w:val="21"/>
              </w:rPr>
            </w:pPr>
            <w:r/>
          </w:p>
        </w:tc>
        <w:tc>
          <w:tcPr>
            <w:tcW w:w="4199" w:type="dxa"/>
            <w:vAlign w:val="top"/>
          </w:tcPr>
          <w:p>
            <w:pPr>
              <w:pStyle w:val="TableText"/>
              <w:ind w:left="87"/>
              <w:spacing w:before="92" w:line="185" w:lineRule="auto"/>
              <w:rPr/>
            </w:pPr>
            <w:r>
              <w:rPr>
                <w:spacing w:val="18"/>
              </w:rPr>
              <w:t>提供人工抄表服务或智能抄表服务</w:t>
            </w:r>
          </w:p>
        </w:tc>
        <w:tc>
          <w:tcPr>
            <w:tcW w:w="1908" w:type="dxa"/>
            <w:vAlign w:val="top"/>
            <w:tcBorders>
              <w:right w:val="single" w:color="231F20" w:sz="4" w:space="0"/>
            </w:tcBorders>
          </w:tcPr>
          <w:p>
            <w:pPr>
              <w:pStyle w:val="TableText"/>
              <w:ind w:left="89"/>
              <w:spacing w:before="88" w:line="206" w:lineRule="auto"/>
              <w:rPr/>
            </w:pPr>
            <w:r>
              <w:rPr>
                <w:spacing w:val="9"/>
              </w:rPr>
              <w:t>定性评价：是</w:t>
            </w:r>
            <w:r>
              <w:rPr>
                <w:rFonts w:ascii="Arial" w:hAnsi="Arial" w:eastAsia="Arial" w:cs="Arial"/>
                <w:spacing w:val="9"/>
              </w:rPr>
              <w:t>/</w:t>
            </w:r>
            <w:r>
              <w:rPr>
                <w:spacing w:val="9"/>
              </w:rPr>
              <w:t>否</w:t>
            </w:r>
          </w:p>
        </w:tc>
      </w:tr>
      <w:tr>
        <w:trPr>
          <w:trHeight w:val="621" w:hRule="atLeast"/>
        </w:trPr>
        <w:tc>
          <w:tcPr>
            <w:tcW w:w="1203" w:type="dxa"/>
            <w:vAlign w:val="top"/>
            <w:vMerge w:val="continue"/>
            <w:tcBorders>
              <w:left w:val="single" w:color="231F20" w:sz="4" w:space="0"/>
              <w:top w:val="nil"/>
            </w:tcBorders>
          </w:tcPr>
          <w:p>
            <w:pPr>
              <w:rPr>
                <w:rFonts w:ascii="Arial"/>
                <w:sz w:val="21"/>
              </w:rPr>
            </w:pPr>
            <w:r/>
          </w:p>
        </w:tc>
        <w:tc>
          <w:tcPr>
            <w:tcW w:w="1878" w:type="dxa"/>
            <w:vAlign w:val="top"/>
            <w:gridSpan w:val="2"/>
            <w:vMerge w:val="continue"/>
            <w:tcBorders>
              <w:top w:val="nil"/>
            </w:tcBorders>
          </w:tcPr>
          <w:p>
            <w:pPr>
              <w:rPr>
                <w:rFonts w:ascii="Arial"/>
                <w:sz w:val="21"/>
              </w:rPr>
            </w:pPr>
            <w:r/>
          </w:p>
        </w:tc>
        <w:tc>
          <w:tcPr>
            <w:tcW w:w="4199" w:type="dxa"/>
            <w:vAlign w:val="top"/>
          </w:tcPr>
          <w:p>
            <w:pPr>
              <w:pStyle w:val="TableText"/>
              <w:ind w:left="85" w:right="80" w:hanging="1"/>
              <w:spacing w:before="91" w:line="227" w:lineRule="auto"/>
              <w:rPr/>
            </w:pPr>
            <w:r>
              <w:rPr>
                <w:spacing w:val="21"/>
              </w:rPr>
              <w:t>及时提供燃气销售价格调整的依据</w:t>
            </w:r>
            <w:r>
              <w:rPr>
                <w:spacing w:val="-1"/>
              </w:rPr>
              <w:t xml:space="preserve"> </w:t>
            </w:r>
            <w:r>
              <w:rPr>
                <w:spacing w:val="21"/>
              </w:rPr>
              <w:t>、调价时间和价</w:t>
            </w:r>
            <w:r>
              <w:rPr/>
              <w:t xml:space="preserve"> </w:t>
            </w:r>
            <w:r>
              <w:rPr>
                <w:spacing w:val="11"/>
              </w:rPr>
              <w:t>格</w:t>
            </w:r>
            <w:r>
              <w:rPr>
                <w:spacing w:val="-21"/>
              </w:rPr>
              <w:t xml:space="preserve"> </w:t>
            </w:r>
            <w:r>
              <w:rPr>
                <w:spacing w:val="11"/>
              </w:rPr>
              <w:t>、调价前后燃气费用结算等信息</w:t>
            </w:r>
          </w:p>
        </w:tc>
        <w:tc>
          <w:tcPr>
            <w:tcW w:w="1908" w:type="dxa"/>
            <w:vAlign w:val="top"/>
            <w:tcBorders>
              <w:right w:val="single" w:color="231F20" w:sz="4" w:space="0"/>
            </w:tcBorders>
          </w:tcPr>
          <w:p>
            <w:pPr>
              <w:pStyle w:val="TableText"/>
              <w:ind w:left="89"/>
              <w:spacing w:before="231" w:line="212" w:lineRule="auto"/>
              <w:rPr/>
            </w:pPr>
            <w:r>
              <w:rPr>
                <w:spacing w:val="9"/>
              </w:rPr>
              <w:t>定性评价：是</w:t>
            </w:r>
            <w:r>
              <w:rPr>
                <w:rFonts w:ascii="Arial" w:hAnsi="Arial" w:eastAsia="Arial" w:cs="Arial"/>
                <w:spacing w:val="9"/>
              </w:rPr>
              <w:t>/</w:t>
            </w:r>
            <w:r>
              <w:rPr>
                <w:spacing w:val="9"/>
              </w:rPr>
              <w:t>否</w:t>
            </w:r>
          </w:p>
        </w:tc>
      </w:tr>
    </w:tbl>
    <w:p>
      <w:pPr>
        <w:pStyle w:val="BodyText"/>
        <w:rPr/>
      </w:pPr>
      <w:r/>
    </w:p>
    <w:p>
      <w:pPr>
        <w:sectPr>
          <w:headerReference w:type="default" r:id="rId29"/>
          <w:footerReference w:type="default" r:id="rId30"/>
          <w:pgSz w:w="11906" w:h="16838"/>
          <w:pgMar w:top="1683" w:right="1294" w:bottom="1306" w:left="1410" w:header="1384" w:footer="1094" w:gutter="0"/>
        </w:sectPr>
        <w:rPr/>
      </w:pPr>
    </w:p>
    <w:p>
      <w:pPr>
        <w:pStyle w:val="BodyText"/>
        <w:spacing w:line="447" w:lineRule="auto"/>
        <w:rPr/>
      </w:pPr>
      <w:r/>
    </w:p>
    <w:p>
      <w:pPr>
        <w:pStyle w:val="BodyText"/>
        <w:ind w:left="2820"/>
        <w:spacing w:before="82" w:line="209" w:lineRule="auto"/>
        <w:rPr>
          <w:rFonts w:ascii="Microsoft YaHei" w:hAnsi="Microsoft YaHei" w:eastAsia="Microsoft YaHei" w:cs="Microsoft YaHei"/>
          <w:sz w:val="19"/>
          <w:szCs w:val="19"/>
        </w:rPr>
      </w:pPr>
      <w:r>
        <w:rPr>
          <w:rFonts w:ascii="SimHei" w:hAnsi="SimHei" w:eastAsia="SimHei" w:cs="SimHei"/>
          <w:sz w:val="19"/>
          <w:szCs w:val="19"/>
          <w:color w:val="231F20"/>
          <w:spacing w:val="8"/>
        </w:rPr>
        <w:t>表</w:t>
      </w:r>
      <w:r>
        <w:rPr>
          <w:rFonts w:ascii="SimHei" w:hAnsi="SimHei" w:eastAsia="SimHei" w:cs="SimHei"/>
          <w:sz w:val="19"/>
          <w:szCs w:val="19"/>
          <w:color w:val="231F20"/>
          <w:spacing w:val="8"/>
        </w:rPr>
        <w:t xml:space="preserve"> </w:t>
      </w:r>
      <w:r>
        <w:rPr>
          <w:sz w:val="19"/>
          <w:szCs w:val="19"/>
          <w:color w:val="231F20"/>
          <w:spacing w:val="8"/>
        </w:rPr>
        <w:t>1    </w:t>
      </w:r>
      <w:r>
        <w:rPr>
          <w:rFonts w:ascii="SimHei" w:hAnsi="SimHei" w:eastAsia="SimHei" w:cs="SimHei"/>
          <w:sz w:val="19"/>
          <w:szCs w:val="19"/>
          <w:color w:val="231F20"/>
          <w:spacing w:val="8"/>
        </w:rPr>
        <w:t>服务评价内容和评价方法</w:t>
      </w:r>
      <w:r>
        <w:rPr>
          <w:rFonts w:ascii="Microsoft YaHei" w:hAnsi="Microsoft YaHei" w:eastAsia="Microsoft YaHei" w:cs="Microsoft YaHei"/>
          <w:sz w:val="19"/>
          <w:szCs w:val="19"/>
          <w:spacing w:val="8"/>
        </w:rPr>
        <w:t>（ 续 ）</w:t>
      </w:r>
    </w:p>
    <w:p>
      <w:pPr>
        <w:spacing w:line="141" w:lineRule="exact"/>
        <w:rPr/>
      </w:pPr>
      <w:r/>
    </w:p>
    <w:tbl>
      <w:tblPr>
        <w:tblStyle w:val="TableNormal"/>
        <w:tblW w:w="9188" w:type="dxa"/>
        <w:tblInd w:w="5"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1203"/>
        <w:gridCol w:w="1878"/>
        <w:gridCol w:w="4199"/>
        <w:gridCol w:w="1908"/>
      </w:tblGrid>
      <w:tr>
        <w:trPr>
          <w:trHeight w:val="336" w:hRule="atLeast"/>
        </w:trPr>
        <w:tc>
          <w:tcPr>
            <w:tcW w:w="1203" w:type="dxa"/>
            <w:vAlign w:val="top"/>
            <w:tcBorders>
              <w:left w:val="single" w:color="231F20" w:sz="4" w:space="0"/>
              <w:bottom w:val="single" w:color="231F20" w:sz="4" w:space="0"/>
              <w:top w:val="single" w:color="231F20" w:sz="4" w:space="0"/>
            </w:tcBorders>
          </w:tcPr>
          <w:p>
            <w:pPr>
              <w:pStyle w:val="TableText"/>
              <w:ind w:left="426"/>
              <w:spacing w:before="93" w:line="177" w:lineRule="auto"/>
              <w:rPr/>
            </w:pPr>
            <w:r>
              <w:rPr>
                <w:spacing w:val="11"/>
              </w:rPr>
              <w:t>项目</w:t>
            </w:r>
          </w:p>
        </w:tc>
        <w:tc>
          <w:tcPr>
            <w:tcW w:w="1878" w:type="dxa"/>
            <w:vAlign w:val="top"/>
            <w:tcBorders>
              <w:bottom w:val="single" w:color="231F20" w:sz="4" w:space="0"/>
              <w:top w:val="single" w:color="231F20" w:sz="4" w:space="0"/>
            </w:tcBorders>
          </w:tcPr>
          <w:p>
            <w:pPr>
              <w:pStyle w:val="TableText"/>
              <w:ind w:left="674"/>
              <w:spacing w:before="90" w:line="183" w:lineRule="auto"/>
              <w:rPr/>
            </w:pPr>
            <w:r>
              <w:rPr>
                <w:spacing w:val="14"/>
              </w:rPr>
              <w:t>分项目</w:t>
            </w:r>
          </w:p>
        </w:tc>
        <w:tc>
          <w:tcPr>
            <w:tcW w:w="4199" w:type="dxa"/>
            <w:vAlign w:val="top"/>
            <w:tcBorders>
              <w:bottom w:val="single" w:color="231F20" w:sz="4" w:space="0"/>
              <w:top w:val="single" w:color="231F20" w:sz="4" w:space="0"/>
            </w:tcBorders>
          </w:tcPr>
          <w:p>
            <w:pPr>
              <w:pStyle w:val="TableText"/>
              <w:ind w:left="1476"/>
              <w:spacing w:before="90" w:line="183" w:lineRule="auto"/>
              <w:rPr/>
            </w:pPr>
            <w:r>
              <w:rPr>
                <w:spacing w:val="17"/>
              </w:rPr>
              <w:t>评价内容和指标</w:t>
            </w:r>
          </w:p>
        </w:tc>
        <w:tc>
          <w:tcPr>
            <w:tcW w:w="1908" w:type="dxa"/>
            <w:vAlign w:val="top"/>
            <w:tcBorders>
              <w:bottom w:val="single" w:color="231F20" w:sz="4" w:space="0"/>
              <w:right w:val="single" w:color="231F20" w:sz="4" w:space="0"/>
              <w:top w:val="single" w:color="231F20" w:sz="4" w:space="0"/>
            </w:tcBorders>
          </w:tcPr>
          <w:p>
            <w:pPr>
              <w:pStyle w:val="TableText"/>
              <w:ind w:left="601"/>
              <w:spacing w:before="90" w:line="182" w:lineRule="auto"/>
              <w:rPr/>
            </w:pPr>
            <w:r>
              <w:rPr>
                <w:spacing w:val="16"/>
              </w:rPr>
              <w:t>评价方法</w:t>
            </w:r>
          </w:p>
        </w:tc>
      </w:tr>
      <w:tr>
        <w:trPr>
          <w:trHeight w:val="613" w:hRule="atLeast"/>
        </w:trPr>
        <w:tc>
          <w:tcPr>
            <w:tcW w:w="1203" w:type="dxa"/>
            <w:vAlign w:val="top"/>
            <w:vMerge w:val="restart"/>
            <w:tcBorders>
              <w:left w:val="single" w:color="231F20" w:sz="4" w:space="0"/>
              <w:top w:val="single" w:color="231F20" w:sz="4" w:space="0"/>
              <w:bottom w:val="nil"/>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91"/>
              <w:spacing w:before="68" w:line="201" w:lineRule="auto"/>
              <w:rPr/>
            </w:pPr>
            <w:r>
              <w:rPr>
                <w:rFonts w:ascii="Arial" w:hAnsi="Arial" w:eastAsia="Arial" w:cs="Arial"/>
                <w:spacing w:val="6"/>
              </w:rPr>
              <w:t>6    </w:t>
            </w:r>
            <w:r>
              <w:rPr>
                <w:spacing w:val="6"/>
              </w:rPr>
              <w:t>用气服务</w:t>
            </w:r>
          </w:p>
        </w:tc>
        <w:tc>
          <w:tcPr>
            <w:tcW w:w="1878" w:type="dxa"/>
            <w:vAlign w:val="top"/>
            <w:vMerge w:val="restart"/>
            <w:tcBorders>
              <w:top w:val="single" w:color="231F20" w:sz="4" w:space="0"/>
              <w:bottom w:val="nil"/>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pStyle w:val="TableText"/>
              <w:ind w:left="84" w:right="85" w:firstLine="3"/>
              <w:spacing w:before="68" w:line="249" w:lineRule="auto"/>
              <w:rPr/>
            </w:pPr>
            <w:r>
              <w:rPr>
                <w:rFonts w:ascii="Arial" w:hAnsi="Arial" w:eastAsia="Arial" w:cs="Arial"/>
                <w:spacing w:val="2"/>
              </w:rPr>
              <w:t>6.2     </w:t>
            </w:r>
            <w:r>
              <w:rPr>
                <w:spacing w:val="2"/>
              </w:rPr>
              <w:t>用 户</w:t>
            </w:r>
            <w:r>
              <w:rPr>
                <w:spacing w:val="9"/>
              </w:rPr>
              <w:t xml:space="preserve"> </w:t>
            </w:r>
            <w:r>
              <w:rPr>
                <w:spacing w:val="2"/>
              </w:rPr>
              <w:t>燃</w:t>
            </w:r>
            <w:r>
              <w:rPr>
                <w:spacing w:val="6"/>
              </w:rPr>
              <w:t xml:space="preserve"> </w:t>
            </w:r>
            <w:r>
              <w:rPr>
                <w:spacing w:val="2"/>
              </w:rPr>
              <w:t>气</w:t>
            </w:r>
            <w:r>
              <w:rPr>
                <w:spacing w:val="5"/>
              </w:rPr>
              <w:t xml:space="preserve"> </w:t>
            </w:r>
            <w:r>
              <w:rPr>
                <w:spacing w:val="2"/>
              </w:rPr>
              <w:t>设</w:t>
            </w:r>
            <w:r>
              <w:rPr>
                <w:spacing w:val="6"/>
              </w:rPr>
              <w:t xml:space="preserve"> </w:t>
            </w:r>
            <w:r>
              <w:rPr>
                <w:spacing w:val="2"/>
              </w:rPr>
              <w:t>施</w:t>
            </w:r>
            <w:r>
              <w:rPr/>
              <w:t xml:space="preserve"> </w:t>
            </w:r>
            <w:r>
              <w:rPr>
                <w:spacing w:val="11"/>
              </w:rPr>
              <w:t>检查</w:t>
            </w:r>
          </w:p>
        </w:tc>
        <w:tc>
          <w:tcPr>
            <w:tcW w:w="4199" w:type="dxa"/>
            <w:vAlign w:val="top"/>
            <w:tcBorders>
              <w:top w:val="single" w:color="231F20" w:sz="4" w:space="0"/>
            </w:tcBorders>
          </w:tcPr>
          <w:p>
            <w:pPr>
              <w:pStyle w:val="TableText"/>
              <w:ind w:left="85" w:right="80" w:hanging="1"/>
              <w:spacing w:before="81" w:line="228" w:lineRule="auto"/>
              <w:rPr/>
            </w:pPr>
            <w:r>
              <w:rPr>
                <w:spacing w:val="22"/>
              </w:rPr>
              <w:t>按规定制定用户安全检查计划</w:t>
            </w:r>
            <w:r>
              <w:rPr>
                <w:spacing w:val="-21"/>
              </w:rPr>
              <w:t xml:space="preserve"> </w:t>
            </w:r>
            <w:r>
              <w:rPr>
                <w:spacing w:val="22"/>
              </w:rPr>
              <w:t>，安全检查周</w:t>
            </w:r>
            <w:r>
              <w:rPr>
                <w:spacing w:val="21"/>
              </w:rPr>
              <w:t>期和内</w:t>
            </w:r>
            <w:r>
              <w:rPr/>
              <w:t xml:space="preserve"> </w:t>
            </w:r>
            <w:r>
              <w:rPr>
                <w:spacing w:val="7"/>
              </w:rPr>
              <w:t>容应符合 </w:t>
            </w:r>
            <w:r>
              <w:rPr>
                <w:rFonts w:ascii="Arial" w:hAnsi="Arial" w:eastAsia="Arial" w:cs="Arial"/>
              </w:rPr>
              <w:t>CJJ</w:t>
            </w:r>
            <w:r>
              <w:rPr>
                <w:rFonts w:ascii="Arial" w:hAnsi="Arial" w:eastAsia="Arial" w:cs="Arial"/>
                <w:spacing w:val="19"/>
              </w:rPr>
              <w:t xml:space="preserve"> </w:t>
            </w:r>
            <w:r>
              <w:rPr>
                <w:rFonts w:ascii="Arial" w:hAnsi="Arial" w:eastAsia="Arial" w:cs="Arial"/>
                <w:spacing w:val="7"/>
              </w:rPr>
              <w:t>51 </w:t>
            </w:r>
            <w:r>
              <w:rPr>
                <w:spacing w:val="7"/>
              </w:rPr>
              <w:t>的相关规定</w:t>
            </w:r>
          </w:p>
        </w:tc>
        <w:tc>
          <w:tcPr>
            <w:tcW w:w="1908" w:type="dxa"/>
            <w:vAlign w:val="top"/>
            <w:tcBorders>
              <w:right w:val="single" w:color="231F20" w:sz="4" w:space="0"/>
              <w:top w:val="single" w:color="231F20" w:sz="4" w:space="0"/>
            </w:tcBorders>
          </w:tcPr>
          <w:p>
            <w:pPr>
              <w:pStyle w:val="TableText"/>
              <w:ind w:left="89"/>
              <w:spacing w:before="221" w:line="212" w:lineRule="auto"/>
              <w:rPr/>
            </w:pPr>
            <w:r>
              <w:rPr>
                <w:spacing w:val="9"/>
              </w:rPr>
              <w:t>定性评价：是</w:t>
            </w:r>
            <w:r>
              <w:rPr>
                <w:rFonts w:ascii="Arial" w:hAnsi="Arial" w:eastAsia="Arial" w:cs="Arial"/>
                <w:spacing w:val="9"/>
              </w:rPr>
              <w:t>/</w:t>
            </w:r>
            <w:r>
              <w:rPr>
                <w:spacing w:val="9"/>
              </w:rPr>
              <w:t>否</w:t>
            </w:r>
          </w:p>
        </w:tc>
      </w:tr>
      <w:tr>
        <w:trPr>
          <w:trHeight w:val="619"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vMerge w:val="continue"/>
            <w:tcBorders>
              <w:top w:val="nil"/>
              <w:bottom w:val="nil"/>
            </w:tcBorders>
          </w:tcPr>
          <w:p>
            <w:pPr>
              <w:rPr>
                <w:rFonts w:ascii="Arial"/>
                <w:sz w:val="21"/>
              </w:rPr>
            </w:pPr>
            <w:r/>
          </w:p>
        </w:tc>
        <w:tc>
          <w:tcPr>
            <w:tcW w:w="4199" w:type="dxa"/>
            <w:vAlign w:val="top"/>
          </w:tcPr>
          <w:p>
            <w:pPr>
              <w:pStyle w:val="TableText"/>
              <w:ind w:left="87" w:right="80" w:hanging="2"/>
              <w:spacing w:before="85" w:line="229" w:lineRule="auto"/>
              <w:rPr/>
            </w:pPr>
            <w:r>
              <w:rPr>
                <w:spacing w:val="21"/>
              </w:rPr>
              <w:t>建立用户燃气设施隐患整改及跟踪机制</w:t>
            </w:r>
            <w:r>
              <w:rPr>
                <w:spacing w:val="-2"/>
              </w:rPr>
              <w:t xml:space="preserve"> </w:t>
            </w:r>
            <w:r>
              <w:rPr>
                <w:spacing w:val="21"/>
              </w:rPr>
              <w:t>，检查中发</w:t>
            </w:r>
            <w:r>
              <w:rPr/>
              <w:t xml:space="preserve"> </w:t>
            </w:r>
            <w:r>
              <w:rPr>
                <w:spacing w:val="18"/>
              </w:rPr>
              <w:t>现的问题燃气服务提供者应及时处置</w:t>
            </w:r>
          </w:p>
        </w:tc>
        <w:tc>
          <w:tcPr>
            <w:tcW w:w="1908" w:type="dxa"/>
            <w:vAlign w:val="top"/>
            <w:tcBorders>
              <w:right w:val="single" w:color="231F20" w:sz="4" w:space="0"/>
            </w:tcBorders>
          </w:tcPr>
          <w:p>
            <w:pPr>
              <w:pStyle w:val="TableText"/>
              <w:ind w:left="89"/>
              <w:spacing w:before="226" w:line="212" w:lineRule="auto"/>
              <w:rPr/>
            </w:pPr>
            <w:r>
              <w:rPr>
                <w:spacing w:val="9"/>
              </w:rPr>
              <w:t>定性评价：是</w:t>
            </w:r>
            <w:r>
              <w:rPr>
                <w:rFonts w:ascii="Arial" w:hAnsi="Arial" w:eastAsia="Arial" w:cs="Arial"/>
                <w:spacing w:val="9"/>
              </w:rPr>
              <w:t>/</w:t>
            </w:r>
            <w:r>
              <w:rPr>
                <w:spacing w:val="9"/>
              </w:rPr>
              <w:t>否</w:t>
            </w:r>
          </w:p>
        </w:tc>
      </w:tr>
      <w:tr>
        <w:trPr>
          <w:trHeight w:val="1188"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vMerge w:val="continue"/>
            <w:tcBorders>
              <w:top w:val="nil"/>
              <w:bottom w:val="nil"/>
            </w:tcBorders>
          </w:tcPr>
          <w:p>
            <w:pPr>
              <w:rPr>
                <w:rFonts w:ascii="Arial"/>
                <w:sz w:val="21"/>
              </w:rPr>
            </w:pPr>
            <w:r/>
          </w:p>
        </w:tc>
        <w:tc>
          <w:tcPr>
            <w:tcW w:w="4199" w:type="dxa"/>
            <w:vAlign w:val="top"/>
          </w:tcPr>
          <w:p>
            <w:pPr>
              <w:spacing w:line="443" w:lineRule="auto"/>
              <w:rPr>
                <w:rFonts w:ascii="Arial"/>
                <w:sz w:val="21"/>
              </w:rPr>
            </w:pPr>
            <w:r/>
          </w:p>
          <w:p>
            <w:pPr>
              <w:pStyle w:val="TableText"/>
              <w:ind w:left="87"/>
              <w:spacing w:before="68" w:line="202" w:lineRule="auto"/>
              <w:rPr>
                <w:rFonts w:ascii="Arial" w:hAnsi="Arial" w:eastAsia="Arial" w:cs="Arial"/>
              </w:rPr>
            </w:pPr>
            <w:r>
              <w:drawing>
                <wp:anchor distT="0" distB="0" distL="0" distR="0" simplePos="0" relativeHeight="251710464" behindDoc="0" locked="0" layoutInCell="1" allowOverlap="1">
                  <wp:simplePos x="0" y="0"/>
                  <wp:positionH relativeFrom="column">
                    <wp:posOffset>1677067</wp:posOffset>
                  </wp:positionH>
                  <wp:positionV relativeFrom="paragraph">
                    <wp:posOffset>-93817</wp:posOffset>
                  </wp:positionV>
                  <wp:extent cx="190500" cy="190500"/>
                  <wp:effectExtent l="0" t="0" r="0" b="0"/>
                  <wp:wrapNone/>
                  <wp:docPr id="34" name="IM 34"/>
                  <wp:cNvGraphicFramePr/>
                  <a:graphic>
                    <a:graphicData uri="http://schemas.openxmlformats.org/drawingml/2006/picture">
                      <pic:pic>
                        <pic:nvPicPr>
                          <pic:cNvPr id="34" name="IM 34"/>
                          <pic:cNvPicPr/>
                        </pic:nvPicPr>
                        <pic:blipFill>
                          <a:blip r:embed="rId3"/>
                          <a:stretch>
                            <a:fillRect/>
                          </a:stretch>
                        </pic:blipFill>
                        <pic:spPr>
                          <a:xfrm rot="0">
                            <a:off x="0" y="0"/>
                            <a:ext cx="190500" cy="190500"/>
                          </a:xfrm>
                          <a:prstGeom prst="rect">
                            <a:avLst/>
                          </a:prstGeom>
                        </pic:spPr>
                      </pic:pic>
                    </a:graphicData>
                  </a:graphic>
                </wp:anchor>
              </w:drawing>
            </w:r>
            <w:r>
              <w:rPr>
                <w:spacing w:val="16"/>
              </w:rPr>
              <w:t>年度安全检查的成功入户率不宜少于</w:t>
            </w:r>
            <w:r>
              <w:rPr>
                <w:spacing w:val="11"/>
              </w:rPr>
              <w:t xml:space="preserve"> </w:t>
            </w:r>
            <w:r>
              <w:rPr>
                <w:rFonts w:ascii="Arial" w:hAnsi="Arial" w:eastAsia="Arial" w:cs="Arial"/>
                <w:spacing w:val="16"/>
              </w:rPr>
              <w:t>70%</w:t>
            </w:r>
          </w:p>
        </w:tc>
        <w:tc>
          <w:tcPr>
            <w:tcW w:w="1908" w:type="dxa"/>
            <w:vAlign w:val="top"/>
            <w:tcBorders>
              <w:right w:val="single" w:color="231F20" w:sz="4" w:space="0"/>
            </w:tcBorders>
          </w:tcPr>
          <w:p>
            <w:pPr>
              <w:pStyle w:val="TableText"/>
              <w:ind w:left="90" w:right="82" w:firstLine="1"/>
              <w:spacing w:before="89" w:line="238" w:lineRule="auto"/>
              <w:jc w:val="both"/>
              <w:rPr>
                <w:rFonts w:ascii="Arial" w:hAnsi="Arial" w:eastAsia="Arial" w:cs="Arial"/>
              </w:rPr>
            </w:pPr>
            <w:r>
              <w:rPr>
                <w:spacing w:val="31"/>
              </w:rPr>
              <w:t>年度安全检查的成功</w:t>
            </w:r>
            <w:r>
              <w:rPr>
                <w:spacing w:val="5"/>
              </w:rPr>
              <w:t xml:space="preserve"> </w:t>
            </w:r>
            <w:r>
              <w:rPr>
                <w:spacing w:val="16"/>
              </w:rPr>
              <w:t>入户率</w:t>
            </w:r>
            <w:r>
              <w:rPr>
                <w:spacing w:val="-15"/>
              </w:rPr>
              <w:t xml:space="preserve"> </w:t>
            </w:r>
            <w:r>
              <w:rPr>
                <w:rFonts w:ascii="Arial" w:hAnsi="Arial" w:eastAsia="Arial" w:cs="Arial"/>
                <w:spacing w:val="16"/>
              </w:rPr>
              <w:t>=</w:t>
            </w:r>
            <w:r>
              <w:rPr>
                <w:spacing w:val="16"/>
              </w:rPr>
              <w:t>（年度成功入</w:t>
            </w:r>
            <w:r>
              <w:rPr/>
              <w:t xml:space="preserve"> </w:t>
            </w:r>
            <w:r>
              <w:rPr>
                <w:spacing w:val="24"/>
              </w:rPr>
              <w:t>户总数</w:t>
            </w:r>
            <w:r>
              <w:rPr>
                <w:rFonts w:ascii="Arial" w:hAnsi="Arial" w:eastAsia="Arial" w:cs="Arial"/>
                <w:spacing w:val="24"/>
              </w:rPr>
              <w:t>/</w:t>
            </w:r>
            <w:r>
              <w:rPr>
                <w:spacing w:val="24"/>
              </w:rPr>
              <w:t>年度计划安全</w:t>
            </w:r>
            <w:r>
              <w:rPr>
                <w:spacing w:val="1"/>
              </w:rPr>
              <w:t xml:space="preserve"> </w:t>
            </w:r>
            <w:r>
              <w:rPr>
                <w:spacing w:val="8"/>
              </w:rPr>
              <w:t>检查用户总数）</w:t>
            </w:r>
            <w:r>
              <w:rPr>
                <w:rFonts w:ascii="Arial" w:hAnsi="Arial" w:eastAsia="Arial" w:cs="Arial"/>
                <w:color w:val="231F20"/>
                <w:spacing w:val="8"/>
              </w:rPr>
              <w:t>×</w:t>
            </w:r>
            <w:r>
              <w:rPr>
                <w:rFonts w:ascii="Arial" w:hAnsi="Arial" w:eastAsia="Arial" w:cs="Arial"/>
                <w:spacing w:val="8"/>
              </w:rPr>
              <w:t>100%</w:t>
            </w:r>
          </w:p>
        </w:tc>
      </w:tr>
      <w:tr>
        <w:trPr>
          <w:trHeight w:val="619"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vMerge w:val="continue"/>
            <w:tcBorders>
              <w:top w:val="nil"/>
            </w:tcBorders>
          </w:tcPr>
          <w:p>
            <w:pPr>
              <w:rPr>
                <w:rFonts w:ascii="Arial"/>
                <w:sz w:val="21"/>
              </w:rPr>
            </w:pPr>
            <w:r/>
          </w:p>
        </w:tc>
        <w:tc>
          <w:tcPr>
            <w:tcW w:w="4199" w:type="dxa"/>
            <w:vAlign w:val="top"/>
          </w:tcPr>
          <w:p>
            <w:pPr>
              <w:pStyle w:val="TableText"/>
              <w:ind w:left="84" w:right="80" w:hanging="1"/>
              <w:spacing w:before="87" w:line="228" w:lineRule="auto"/>
              <w:rPr/>
            </w:pPr>
            <w:r>
              <w:rPr>
                <w:spacing w:val="2"/>
              </w:rPr>
              <w:t>燃</w:t>
            </w:r>
            <w:r>
              <w:rPr>
                <w:spacing w:val="-10"/>
              </w:rPr>
              <w:t xml:space="preserve"> </w:t>
            </w:r>
            <w:r>
              <w:rPr>
                <w:spacing w:val="2"/>
              </w:rPr>
              <w:t>气</w:t>
            </w:r>
            <w:r>
              <w:rPr>
                <w:spacing w:val="-19"/>
              </w:rPr>
              <w:t xml:space="preserve"> </w:t>
            </w:r>
            <w:r>
              <w:rPr>
                <w:spacing w:val="2"/>
              </w:rPr>
              <w:t>服</w:t>
            </w:r>
            <w:r>
              <w:rPr>
                <w:spacing w:val="-22"/>
              </w:rPr>
              <w:t xml:space="preserve"> </w:t>
            </w:r>
            <w:r>
              <w:rPr>
                <w:spacing w:val="2"/>
              </w:rPr>
              <w:t>务</w:t>
            </w:r>
            <w:r>
              <w:rPr>
                <w:spacing w:val="-20"/>
              </w:rPr>
              <w:t xml:space="preserve"> </w:t>
            </w:r>
            <w:r>
              <w:rPr>
                <w:spacing w:val="2"/>
              </w:rPr>
              <w:t>提</w:t>
            </w:r>
            <w:r>
              <w:rPr>
                <w:spacing w:val="-23"/>
              </w:rPr>
              <w:t xml:space="preserve"> </w:t>
            </w:r>
            <w:r>
              <w:rPr>
                <w:spacing w:val="2"/>
              </w:rPr>
              <w:t>供</w:t>
            </w:r>
            <w:r>
              <w:rPr>
                <w:spacing w:val="-21"/>
              </w:rPr>
              <w:t xml:space="preserve"> </w:t>
            </w:r>
            <w:r>
              <w:rPr>
                <w:spacing w:val="2"/>
              </w:rPr>
              <w:t>者</w:t>
            </w:r>
            <w:r>
              <w:rPr>
                <w:spacing w:val="-23"/>
              </w:rPr>
              <w:t xml:space="preserve"> </w:t>
            </w:r>
            <w:r>
              <w:rPr>
                <w:spacing w:val="2"/>
              </w:rPr>
              <w:t>应</w:t>
            </w:r>
            <w:r>
              <w:rPr>
                <w:spacing w:val="-23"/>
              </w:rPr>
              <w:t xml:space="preserve"> </w:t>
            </w:r>
            <w:r>
              <w:rPr>
                <w:spacing w:val="2"/>
              </w:rPr>
              <w:t>按</w:t>
            </w:r>
            <w:r>
              <w:rPr>
                <w:spacing w:val="-19"/>
              </w:rPr>
              <w:t xml:space="preserve"> </w:t>
            </w:r>
            <w:r>
              <w:rPr>
                <w:spacing w:val="2"/>
              </w:rPr>
              <w:t>照 </w:t>
            </w:r>
            <w:r>
              <w:rPr>
                <w:rFonts w:ascii="Arial" w:hAnsi="Arial" w:eastAsia="Arial" w:cs="Arial"/>
                <w:spacing w:val="2"/>
              </w:rPr>
              <w:t>6.2 </w:t>
            </w:r>
            <w:r>
              <w:rPr>
                <w:spacing w:val="2"/>
              </w:rPr>
              <w:t>的</w:t>
            </w:r>
            <w:r>
              <w:rPr>
                <w:spacing w:val="-21"/>
              </w:rPr>
              <w:t xml:space="preserve"> </w:t>
            </w:r>
            <w:r>
              <w:rPr>
                <w:spacing w:val="2"/>
              </w:rPr>
              <w:t>规</w:t>
            </w:r>
            <w:r>
              <w:rPr>
                <w:spacing w:val="-23"/>
              </w:rPr>
              <w:t xml:space="preserve"> </w:t>
            </w:r>
            <w:r>
              <w:rPr>
                <w:spacing w:val="2"/>
              </w:rPr>
              <w:t>定</w:t>
            </w:r>
            <w:r>
              <w:rPr>
                <w:spacing w:val="-23"/>
              </w:rPr>
              <w:t xml:space="preserve"> </w:t>
            </w:r>
            <w:r>
              <w:rPr>
                <w:spacing w:val="2"/>
              </w:rPr>
              <w:t>对</w:t>
            </w:r>
            <w:r>
              <w:rPr>
                <w:spacing w:val="-22"/>
              </w:rPr>
              <w:t xml:space="preserve"> </w:t>
            </w:r>
            <w:r>
              <w:rPr>
                <w:spacing w:val="2"/>
              </w:rPr>
              <w:t>瓶</w:t>
            </w:r>
            <w:r>
              <w:rPr>
                <w:spacing w:val="-23"/>
              </w:rPr>
              <w:t xml:space="preserve"> </w:t>
            </w:r>
            <w:r>
              <w:rPr>
                <w:spacing w:val="2"/>
              </w:rPr>
              <w:t>装</w:t>
            </w:r>
            <w:r>
              <w:rPr>
                <w:spacing w:val="-24"/>
              </w:rPr>
              <w:t xml:space="preserve"> </w:t>
            </w:r>
            <w:r>
              <w:rPr>
                <w:spacing w:val="2"/>
              </w:rPr>
              <w:t>燃</w:t>
            </w:r>
            <w:r>
              <w:rPr>
                <w:spacing w:val="-23"/>
              </w:rPr>
              <w:t xml:space="preserve"> </w:t>
            </w:r>
            <w:r>
              <w:rPr>
                <w:spacing w:val="2"/>
              </w:rPr>
              <w:t>气</w:t>
            </w:r>
            <w:r>
              <w:rPr>
                <w:spacing w:val="-25"/>
              </w:rPr>
              <w:t xml:space="preserve"> </w:t>
            </w:r>
            <w:r>
              <w:rPr>
                <w:spacing w:val="2"/>
              </w:rPr>
              <w:t>设</w:t>
            </w:r>
            <w:r>
              <w:rPr>
                <w:spacing w:val="-23"/>
              </w:rPr>
              <w:t xml:space="preserve"> </w:t>
            </w:r>
            <w:r>
              <w:rPr>
                <w:spacing w:val="2"/>
              </w:rPr>
              <w:t>施</w:t>
            </w:r>
            <w:r>
              <w:rPr/>
              <w:t xml:space="preserve"> </w:t>
            </w:r>
            <w:r>
              <w:rPr>
                <w:spacing w:val="17"/>
              </w:rPr>
              <w:t>进行安全检查</w:t>
            </w:r>
          </w:p>
        </w:tc>
        <w:tc>
          <w:tcPr>
            <w:tcW w:w="1908" w:type="dxa"/>
            <w:vAlign w:val="top"/>
            <w:tcBorders>
              <w:right w:val="single" w:color="231F20" w:sz="4" w:space="0"/>
            </w:tcBorders>
          </w:tcPr>
          <w:p>
            <w:pPr>
              <w:pStyle w:val="TableText"/>
              <w:ind w:left="89"/>
              <w:spacing w:before="227" w:line="212" w:lineRule="auto"/>
              <w:rPr/>
            </w:pPr>
            <w:r>
              <w:rPr>
                <w:spacing w:val="9"/>
              </w:rPr>
              <w:t>定性评价：是</w:t>
            </w:r>
            <w:r>
              <w:rPr>
                <w:rFonts w:ascii="Arial" w:hAnsi="Arial" w:eastAsia="Arial" w:cs="Arial"/>
                <w:spacing w:val="9"/>
              </w:rPr>
              <w:t>/</w:t>
            </w:r>
            <w:r>
              <w:rPr>
                <w:spacing w:val="9"/>
              </w:rPr>
              <w:t>否</w:t>
            </w:r>
          </w:p>
        </w:tc>
      </w:tr>
      <w:tr>
        <w:trPr>
          <w:trHeight w:val="619"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tcPr>
          <w:p>
            <w:pPr>
              <w:pStyle w:val="TableText"/>
              <w:ind w:left="84" w:right="14" w:firstLine="4"/>
              <w:spacing w:before="89" w:line="227" w:lineRule="auto"/>
              <w:rPr/>
            </w:pPr>
            <w:r>
              <w:rPr>
                <w:rFonts w:ascii="Arial" w:hAnsi="Arial" w:eastAsia="Arial" w:cs="Arial"/>
                <w:spacing w:val="-2"/>
              </w:rPr>
              <w:t>6.3</w:t>
            </w:r>
            <w:r>
              <w:rPr>
                <w:rFonts w:ascii="Arial" w:hAnsi="Arial" w:eastAsia="Arial" w:cs="Arial"/>
                <w:spacing w:val="9"/>
              </w:rPr>
              <w:t xml:space="preserve">    </w:t>
            </w:r>
            <w:r>
              <w:rPr>
                <w:spacing w:val="-2"/>
              </w:rPr>
              <w:t>安</w:t>
            </w:r>
            <w:r>
              <w:rPr>
                <w:spacing w:val="-10"/>
              </w:rPr>
              <w:t xml:space="preserve"> </w:t>
            </w:r>
            <w:r>
              <w:rPr>
                <w:spacing w:val="-2"/>
              </w:rPr>
              <w:t>全</w:t>
            </w:r>
            <w:r>
              <w:rPr>
                <w:spacing w:val="-11"/>
              </w:rPr>
              <w:t xml:space="preserve"> </w:t>
            </w:r>
            <w:r>
              <w:rPr>
                <w:spacing w:val="-2"/>
              </w:rPr>
              <w:t>装</w:t>
            </w:r>
            <w:r>
              <w:rPr>
                <w:spacing w:val="-9"/>
              </w:rPr>
              <w:t xml:space="preserve"> </w:t>
            </w:r>
            <w:r>
              <w:rPr>
                <w:spacing w:val="-2"/>
              </w:rPr>
              <w:t>置</w:t>
            </w:r>
            <w:r>
              <w:rPr>
                <w:spacing w:val="-10"/>
              </w:rPr>
              <w:t xml:space="preserve"> </w:t>
            </w:r>
            <w:r>
              <w:rPr>
                <w:spacing w:val="-2"/>
              </w:rPr>
              <w:t>销</w:t>
            </w:r>
            <w:r>
              <w:rPr>
                <w:spacing w:val="-11"/>
              </w:rPr>
              <w:t xml:space="preserve"> </w:t>
            </w:r>
            <w:r>
              <w:rPr>
                <w:spacing w:val="-2"/>
              </w:rPr>
              <w:t>售 、</w:t>
            </w:r>
            <w:r>
              <w:rPr/>
              <w:t xml:space="preserve"> </w:t>
            </w:r>
            <w:r>
              <w:rPr>
                <w:spacing w:val="17"/>
              </w:rPr>
              <w:t>安装和维检修</w:t>
            </w:r>
          </w:p>
        </w:tc>
        <w:tc>
          <w:tcPr>
            <w:tcW w:w="4199" w:type="dxa"/>
            <w:vAlign w:val="top"/>
          </w:tcPr>
          <w:p>
            <w:pPr>
              <w:pStyle w:val="TableText"/>
              <w:ind w:left="84" w:right="80" w:hanging="1"/>
              <w:spacing w:before="87" w:line="228" w:lineRule="auto"/>
              <w:rPr/>
            </w:pPr>
            <w:r>
              <w:rPr>
                <w:spacing w:val="2"/>
              </w:rPr>
              <w:t>燃</w:t>
            </w:r>
            <w:r>
              <w:rPr>
                <w:spacing w:val="-22"/>
              </w:rPr>
              <w:t xml:space="preserve"> </w:t>
            </w:r>
            <w:r>
              <w:rPr>
                <w:spacing w:val="2"/>
              </w:rPr>
              <w:t>气</w:t>
            </w:r>
            <w:r>
              <w:rPr>
                <w:spacing w:val="-20"/>
              </w:rPr>
              <w:t xml:space="preserve"> </w:t>
            </w:r>
            <w:r>
              <w:rPr>
                <w:spacing w:val="2"/>
              </w:rPr>
              <w:t>服</w:t>
            </w:r>
            <w:r>
              <w:rPr>
                <w:spacing w:val="-22"/>
              </w:rPr>
              <w:t xml:space="preserve"> </w:t>
            </w:r>
            <w:r>
              <w:rPr>
                <w:spacing w:val="2"/>
              </w:rPr>
              <w:t>务</w:t>
            </w:r>
            <w:r>
              <w:rPr>
                <w:spacing w:val="-20"/>
              </w:rPr>
              <w:t xml:space="preserve"> </w:t>
            </w:r>
            <w:r>
              <w:rPr>
                <w:spacing w:val="2"/>
              </w:rPr>
              <w:t>提</w:t>
            </w:r>
            <w:r>
              <w:rPr>
                <w:spacing w:val="-23"/>
              </w:rPr>
              <w:t xml:space="preserve"> </w:t>
            </w:r>
            <w:r>
              <w:rPr>
                <w:spacing w:val="2"/>
              </w:rPr>
              <w:t>供</w:t>
            </w:r>
            <w:r>
              <w:rPr>
                <w:spacing w:val="-21"/>
              </w:rPr>
              <w:t xml:space="preserve"> </w:t>
            </w:r>
            <w:r>
              <w:rPr>
                <w:spacing w:val="2"/>
              </w:rPr>
              <w:t>者</w:t>
            </w:r>
            <w:r>
              <w:rPr>
                <w:spacing w:val="-22"/>
              </w:rPr>
              <w:t xml:space="preserve"> </w:t>
            </w:r>
            <w:r>
              <w:rPr>
                <w:spacing w:val="2"/>
              </w:rPr>
              <w:t>应</w:t>
            </w:r>
            <w:r>
              <w:rPr>
                <w:spacing w:val="-23"/>
              </w:rPr>
              <w:t xml:space="preserve"> </w:t>
            </w:r>
            <w:r>
              <w:rPr>
                <w:spacing w:val="2"/>
              </w:rPr>
              <w:t>依</w:t>
            </w:r>
            <w:r>
              <w:rPr>
                <w:spacing w:val="-21"/>
              </w:rPr>
              <w:t xml:space="preserve"> </w:t>
            </w:r>
            <w:r>
              <w:rPr>
                <w:spacing w:val="2"/>
              </w:rPr>
              <w:t>据 </w:t>
            </w:r>
            <w:r>
              <w:rPr>
                <w:rFonts w:ascii="Arial" w:hAnsi="Arial" w:eastAsia="Arial" w:cs="Arial"/>
                <w:spacing w:val="2"/>
              </w:rPr>
              <w:t>6.3 </w:t>
            </w:r>
            <w:r>
              <w:rPr>
                <w:spacing w:val="2"/>
              </w:rPr>
              <w:t>的</w:t>
            </w:r>
            <w:r>
              <w:rPr>
                <w:spacing w:val="-22"/>
              </w:rPr>
              <w:t xml:space="preserve"> </w:t>
            </w:r>
            <w:r>
              <w:rPr>
                <w:spacing w:val="2"/>
              </w:rPr>
              <w:t>规</w:t>
            </w:r>
            <w:r>
              <w:rPr>
                <w:spacing w:val="-23"/>
              </w:rPr>
              <w:t xml:space="preserve"> </w:t>
            </w:r>
            <w:r>
              <w:rPr>
                <w:spacing w:val="2"/>
              </w:rPr>
              <w:t>定</w:t>
            </w:r>
            <w:r>
              <w:rPr>
                <w:spacing w:val="-17"/>
              </w:rPr>
              <w:t xml:space="preserve"> </w:t>
            </w:r>
            <w:r>
              <w:rPr>
                <w:spacing w:val="2"/>
              </w:rPr>
              <w:t>为</w:t>
            </w:r>
            <w:r>
              <w:rPr>
                <w:spacing w:val="-22"/>
              </w:rPr>
              <w:t xml:space="preserve"> </w:t>
            </w:r>
            <w:r>
              <w:rPr>
                <w:spacing w:val="2"/>
              </w:rPr>
              <w:t>用</w:t>
            </w:r>
            <w:r>
              <w:rPr>
                <w:spacing w:val="-21"/>
              </w:rPr>
              <w:t xml:space="preserve"> </w:t>
            </w:r>
            <w:r>
              <w:rPr>
                <w:spacing w:val="2"/>
              </w:rPr>
              <w:t>户</w:t>
            </w:r>
            <w:r>
              <w:rPr>
                <w:spacing w:val="-19"/>
              </w:rPr>
              <w:t xml:space="preserve"> </w:t>
            </w:r>
            <w:r>
              <w:rPr>
                <w:spacing w:val="2"/>
              </w:rPr>
              <w:t>提</w:t>
            </w:r>
            <w:r>
              <w:rPr>
                <w:spacing w:val="-23"/>
              </w:rPr>
              <w:t xml:space="preserve"> </w:t>
            </w:r>
            <w:r>
              <w:rPr>
                <w:spacing w:val="1"/>
              </w:rPr>
              <w:t>供</w:t>
            </w:r>
            <w:r>
              <w:rPr>
                <w:spacing w:val="-22"/>
              </w:rPr>
              <w:t xml:space="preserve"> </w:t>
            </w:r>
            <w:r>
              <w:rPr>
                <w:spacing w:val="1"/>
              </w:rPr>
              <w:t>安</w:t>
            </w:r>
            <w:r>
              <w:rPr>
                <w:spacing w:val="-21"/>
              </w:rPr>
              <w:t xml:space="preserve"> </w:t>
            </w:r>
            <w:r>
              <w:rPr>
                <w:spacing w:val="1"/>
              </w:rPr>
              <w:t>全</w:t>
            </w:r>
            <w:r>
              <w:rPr/>
              <w:t xml:space="preserve"> </w:t>
            </w:r>
            <w:r>
              <w:rPr>
                <w:spacing w:val="10"/>
              </w:rPr>
              <w:t>装置销售</w:t>
            </w:r>
            <w:r>
              <w:rPr>
                <w:spacing w:val="-25"/>
              </w:rPr>
              <w:t xml:space="preserve"> </w:t>
            </w:r>
            <w:r>
              <w:rPr>
                <w:spacing w:val="10"/>
              </w:rPr>
              <w:t>、安装和维检修服务</w:t>
            </w:r>
          </w:p>
        </w:tc>
        <w:tc>
          <w:tcPr>
            <w:tcW w:w="1908" w:type="dxa"/>
            <w:vAlign w:val="top"/>
            <w:tcBorders>
              <w:right w:val="single" w:color="231F20" w:sz="4" w:space="0"/>
            </w:tcBorders>
          </w:tcPr>
          <w:p>
            <w:pPr>
              <w:pStyle w:val="TableText"/>
              <w:ind w:left="89"/>
              <w:spacing w:before="227" w:line="212" w:lineRule="auto"/>
              <w:rPr/>
            </w:pPr>
            <w:r>
              <w:rPr>
                <w:spacing w:val="9"/>
              </w:rPr>
              <w:t>定性评价：是</w:t>
            </w:r>
            <w:r>
              <w:rPr>
                <w:rFonts w:ascii="Arial" w:hAnsi="Arial" w:eastAsia="Arial" w:cs="Arial"/>
                <w:spacing w:val="9"/>
              </w:rPr>
              <w:t>/</w:t>
            </w:r>
            <w:r>
              <w:rPr>
                <w:spacing w:val="9"/>
              </w:rPr>
              <w:t>否</w:t>
            </w:r>
          </w:p>
        </w:tc>
      </w:tr>
      <w:tr>
        <w:trPr>
          <w:trHeight w:val="619"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vMerge w:val="restart"/>
            <w:tcBorders>
              <w:bottom w:val="nil"/>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83" w:right="85" w:firstLine="5"/>
              <w:spacing w:before="69" w:line="247" w:lineRule="auto"/>
              <w:rPr/>
            </w:pPr>
            <w:r>
              <w:rPr>
                <w:rFonts w:ascii="Arial" w:hAnsi="Arial" w:eastAsia="Arial" w:cs="Arial"/>
                <w:spacing w:val="15"/>
              </w:rPr>
              <w:t>6.4</w:t>
            </w:r>
            <w:r>
              <w:rPr>
                <w:rFonts w:ascii="Arial" w:hAnsi="Arial" w:eastAsia="Arial" w:cs="Arial"/>
                <w:spacing w:val="6"/>
              </w:rPr>
              <w:t xml:space="preserve">    </w:t>
            </w:r>
            <w:r>
              <w:rPr>
                <w:spacing w:val="15"/>
              </w:rPr>
              <w:t>用户燃气设施的</w:t>
            </w:r>
            <w:r>
              <w:rPr>
                <w:spacing w:val="3"/>
              </w:rPr>
              <w:t xml:space="preserve"> </w:t>
            </w:r>
            <w:r>
              <w:rPr>
                <w:spacing w:val="-6"/>
              </w:rPr>
              <w:t>建设</w:t>
            </w:r>
            <w:r>
              <w:rPr>
                <w:spacing w:val="-26"/>
              </w:rPr>
              <w:t xml:space="preserve"> </w:t>
            </w:r>
            <w:r>
              <w:rPr>
                <w:spacing w:val="-6"/>
              </w:rPr>
              <w:t>、改造</w:t>
            </w:r>
          </w:p>
        </w:tc>
        <w:tc>
          <w:tcPr>
            <w:tcW w:w="4199" w:type="dxa"/>
            <w:vAlign w:val="top"/>
          </w:tcPr>
          <w:p>
            <w:pPr>
              <w:pStyle w:val="TableText"/>
              <w:ind w:left="98" w:right="80" w:hanging="15"/>
              <w:spacing w:before="87" w:line="228" w:lineRule="auto"/>
              <w:rPr/>
            </w:pPr>
            <w:r>
              <w:rPr>
                <w:spacing w:val="23"/>
              </w:rPr>
              <w:t>燃气服务提供者应具有与工程项目范围和规模相应</w:t>
            </w:r>
            <w:r>
              <w:rPr>
                <w:spacing w:val="3"/>
              </w:rPr>
              <w:t xml:space="preserve"> </w:t>
            </w:r>
            <w:r>
              <w:rPr>
                <w:spacing w:val="14"/>
              </w:rPr>
              <w:t>的资质和等级</w:t>
            </w:r>
          </w:p>
        </w:tc>
        <w:tc>
          <w:tcPr>
            <w:tcW w:w="1908" w:type="dxa"/>
            <w:vAlign w:val="top"/>
            <w:tcBorders>
              <w:right w:val="single" w:color="231F20" w:sz="4" w:space="0"/>
            </w:tcBorders>
          </w:tcPr>
          <w:p>
            <w:pPr>
              <w:pStyle w:val="TableText"/>
              <w:ind w:left="89"/>
              <w:spacing w:before="226" w:line="212" w:lineRule="auto"/>
              <w:rPr/>
            </w:pPr>
            <w:r>
              <w:rPr>
                <w:spacing w:val="9"/>
              </w:rPr>
              <w:t>定性评价：有</w:t>
            </w:r>
            <w:r>
              <w:rPr>
                <w:rFonts w:ascii="Arial" w:hAnsi="Arial" w:eastAsia="Arial" w:cs="Arial"/>
                <w:spacing w:val="9"/>
              </w:rPr>
              <w:t>/</w:t>
            </w:r>
            <w:r>
              <w:rPr>
                <w:spacing w:val="9"/>
              </w:rPr>
              <w:t>无</w:t>
            </w:r>
          </w:p>
        </w:tc>
      </w:tr>
      <w:tr>
        <w:trPr>
          <w:trHeight w:val="618"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vMerge w:val="continue"/>
            <w:tcBorders>
              <w:top w:val="nil"/>
              <w:bottom w:val="nil"/>
            </w:tcBorders>
          </w:tcPr>
          <w:p>
            <w:pPr>
              <w:rPr>
                <w:rFonts w:ascii="Arial"/>
                <w:sz w:val="21"/>
              </w:rPr>
            </w:pPr>
            <w:r/>
          </w:p>
        </w:tc>
        <w:tc>
          <w:tcPr>
            <w:tcW w:w="4199" w:type="dxa"/>
            <w:vAlign w:val="top"/>
          </w:tcPr>
          <w:p>
            <w:pPr>
              <w:pStyle w:val="TableText"/>
              <w:ind w:left="83" w:right="80"/>
              <w:spacing w:before="86" w:line="228" w:lineRule="auto"/>
              <w:rPr/>
            </w:pPr>
            <w:r>
              <w:rPr>
                <w:spacing w:val="13"/>
              </w:rPr>
              <w:t>燃气设施的设计</w:t>
            </w:r>
            <w:r>
              <w:rPr>
                <w:spacing w:val="-22"/>
              </w:rPr>
              <w:t xml:space="preserve"> </w:t>
            </w:r>
            <w:r>
              <w:rPr>
                <w:spacing w:val="13"/>
              </w:rPr>
              <w:t>、施工</w:t>
            </w:r>
            <w:r>
              <w:rPr>
                <w:spacing w:val="-22"/>
              </w:rPr>
              <w:t xml:space="preserve"> </w:t>
            </w:r>
            <w:r>
              <w:rPr>
                <w:spacing w:val="13"/>
              </w:rPr>
              <w:t>、监理及通气验收工作符合相</w:t>
            </w:r>
            <w:r>
              <w:rPr/>
              <w:t xml:space="preserve"> </w:t>
            </w:r>
            <w:r>
              <w:rPr>
                <w:spacing w:val="18"/>
              </w:rPr>
              <w:t>关法律法规和标准规范的要求</w:t>
            </w:r>
          </w:p>
        </w:tc>
        <w:tc>
          <w:tcPr>
            <w:tcW w:w="1908" w:type="dxa"/>
            <w:vAlign w:val="top"/>
            <w:tcBorders>
              <w:right w:val="single" w:color="231F20" w:sz="4" w:space="0"/>
            </w:tcBorders>
          </w:tcPr>
          <w:p>
            <w:pPr>
              <w:pStyle w:val="TableText"/>
              <w:ind w:left="89"/>
              <w:spacing w:before="226" w:line="212" w:lineRule="auto"/>
              <w:rPr/>
            </w:pPr>
            <w:r>
              <w:rPr>
                <w:spacing w:val="9"/>
              </w:rPr>
              <w:t>定性评价：是</w:t>
            </w:r>
            <w:r>
              <w:rPr>
                <w:rFonts w:ascii="Arial" w:hAnsi="Arial" w:eastAsia="Arial" w:cs="Arial"/>
                <w:spacing w:val="9"/>
              </w:rPr>
              <w:t>/</w:t>
            </w:r>
            <w:r>
              <w:rPr>
                <w:spacing w:val="9"/>
              </w:rPr>
              <w:t>否</w:t>
            </w:r>
          </w:p>
        </w:tc>
      </w:tr>
      <w:tr>
        <w:trPr>
          <w:trHeight w:val="903"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vMerge w:val="continue"/>
            <w:tcBorders>
              <w:top w:val="nil"/>
              <w:bottom w:val="nil"/>
            </w:tcBorders>
          </w:tcPr>
          <w:p>
            <w:pPr>
              <w:rPr>
                <w:rFonts w:ascii="Arial"/>
                <w:sz w:val="21"/>
              </w:rPr>
            </w:pPr>
            <w:r/>
          </w:p>
        </w:tc>
        <w:tc>
          <w:tcPr>
            <w:tcW w:w="4199" w:type="dxa"/>
            <w:vAlign w:val="top"/>
          </w:tcPr>
          <w:p>
            <w:pPr>
              <w:pStyle w:val="TableText"/>
              <w:ind w:left="84" w:right="22" w:firstLine="1"/>
              <w:spacing w:before="86" w:line="235" w:lineRule="auto"/>
              <w:jc w:val="both"/>
              <w:rPr/>
            </w:pPr>
            <w:r>
              <w:rPr>
                <w:spacing w:val="-6"/>
              </w:rPr>
              <w:t>接</w:t>
            </w:r>
            <w:r>
              <w:rPr>
                <w:spacing w:val="-18"/>
              </w:rPr>
              <w:t xml:space="preserve"> </w:t>
            </w:r>
            <w:r>
              <w:rPr>
                <w:spacing w:val="-6"/>
              </w:rPr>
              <w:t>到</w:t>
            </w:r>
            <w:r>
              <w:rPr>
                <w:spacing w:val="-22"/>
              </w:rPr>
              <w:t xml:space="preserve"> </w:t>
            </w:r>
            <w:r>
              <w:rPr>
                <w:spacing w:val="-6"/>
              </w:rPr>
              <w:t>用</w:t>
            </w:r>
            <w:r>
              <w:rPr>
                <w:spacing w:val="-21"/>
              </w:rPr>
              <w:t xml:space="preserve"> </w:t>
            </w:r>
            <w:r>
              <w:rPr>
                <w:spacing w:val="-6"/>
              </w:rPr>
              <w:t>户</w:t>
            </w:r>
            <w:r>
              <w:rPr>
                <w:spacing w:val="-21"/>
              </w:rPr>
              <w:t xml:space="preserve"> </w:t>
            </w:r>
            <w:r>
              <w:rPr>
                <w:spacing w:val="-6"/>
              </w:rPr>
              <w:t>改</w:t>
            </w:r>
            <w:r>
              <w:rPr>
                <w:spacing w:val="-23"/>
              </w:rPr>
              <w:t xml:space="preserve"> </w:t>
            </w:r>
            <w:r>
              <w:rPr>
                <w:spacing w:val="-6"/>
              </w:rPr>
              <w:t>装</w:t>
            </w:r>
            <w:r>
              <w:rPr>
                <w:spacing w:val="-18"/>
              </w:rPr>
              <w:t xml:space="preserve"> </w:t>
            </w:r>
            <w:r>
              <w:rPr>
                <w:spacing w:val="-6"/>
              </w:rPr>
              <w:t>、拆</w:t>
            </w:r>
            <w:r>
              <w:rPr>
                <w:spacing w:val="-14"/>
              </w:rPr>
              <w:t xml:space="preserve"> </w:t>
            </w:r>
            <w:r>
              <w:rPr>
                <w:spacing w:val="-6"/>
              </w:rPr>
              <w:t>除</w:t>
            </w:r>
            <w:r>
              <w:rPr>
                <w:spacing w:val="-18"/>
              </w:rPr>
              <w:t xml:space="preserve"> </w:t>
            </w:r>
            <w:r>
              <w:rPr>
                <w:spacing w:val="-6"/>
              </w:rPr>
              <w:t>、迁</w:t>
            </w:r>
            <w:r>
              <w:rPr>
                <w:spacing w:val="-22"/>
              </w:rPr>
              <w:t xml:space="preserve"> </w:t>
            </w:r>
            <w:r>
              <w:rPr>
                <w:spacing w:val="-6"/>
              </w:rPr>
              <w:t>移</w:t>
            </w:r>
            <w:r>
              <w:rPr>
                <w:spacing w:val="-22"/>
              </w:rPr>
              <w:t xml:space="preserve"> </w:t>
            </w:r>
            <w:r>
              <w:rPr>
                <w:spacing w:val="-6"/>
              </w:rPr>
              <w:t>用</w:t>
            </w:r>
            <w:r>
              <w:rPr>
                <w:spacing w:val="-21"/>
              </w:rPr>
              <w:t xml:space="preserve"> </w:t>
            </w:r>
            <w:r>
              <w:rPr>
                <w:spacing w:val="-6"/>
              </w:rPr>
              <w:t>户</w:t>
            </w:r>
            <w:r>
              <w:rPr>
                <w:spacing w:val="-25"/>
              </w:rPr>
              <w:t xml:space="preserve"> </w:t>
            </w:r>
            <w:r>
              <w:rPr>
                <w:spacing w:val="-6"/>
              </w:rPr>
              <w:t>燃</w:t>
            </w:r>
            <w:r>
              <w:rPr>
                <w:spacing w:val="-23"/>
              </w:rPr>
              <w:t xml:space="preserve"> </w:t>
            </w:r>
            <w:r>
              <w:rPr>
                <w:spacing w:val="-6"/>
              </w:rPr>
              <w:t>气</w:t>
            </w:r>
            <w:r>
              <w:rPr>
                <w:spacing w:val="-25"/>
              </w:rPr>
              <w:t xml:space="preserve"> </w:t>
            </w:r>
            <w:r>
              <w:rPr>
                <w:spacing w:val="-6"/>
              </w:rPr>
              <w:t>设</w:t>
            </w:r>
            <w:r>
              <w:rPr>
                <w:spacing w:val="-24"/>
              </w:rPr>
              <w:t xml:space="preserve"> </w:t>
            </w:r>
            <w:r>
              <w:rPr>
                <w:spacing w:val="-6"/>
              </w:rPr>
              <w:t>施 </w:t>
            </w:r>
            <w:r>
              <w:rPr>
                <w:spacing w:val="-7"/>
              </w:rPr>
              <w:t>的 申</w:t>
            </w:r>
            <w:r>
              <w:rPr>
                <w:spacing w:val="-25"/>
              </w:rPr>
              <w:t xml:space="preserve"> </w:t>
            </w:r>
            <w:r>
              <w:rPr>
                <w:spacing w:val="-7"/>
              </w:rPr>
              <w:t>请</w:t>
            </w:r>
            <w:r>
              <w:rPr>
                <w:spacing w:val="-24"/>
              </w:rPr>
              <w:t xml:space="preserve"> </w:t>
            </w:r>
            <w:r>
              <w:rPr>
                <w:spacing w:val="-7"/>
              </w:rPr>
              <w:t>后</w:t>
            </w:r>
            <w:r>
              <w:rPr>
                <w:spacing w:val="-21"/>
              </w:rPr>
              <w:t xml:space="preserve"> </w:t>
            </w:r>
            <w:r>
              <w:rPr>
                <w:spacing w:val="-7"/>
              </w:rPr>
              <w:t>，</w:t>
            </w:r>
            <w:r>
              <w:rPr/>
              <w:t xml:space="preserve"> </w:t>
            </w:r>
            <w:r>
              <w:rPr>
                <w:spacing w:val="23"/>
              </w:rPr>
              <w:t>对属于因存在安全隐患而提出的申请应迅速响应和</w:t>
            </w:r>
            <w:r>
              <w:rPr>
                <w:spacing w:val="1"/>
              </w:rPr>
              <w:t xml:space="preserve">  </w:t>
            </w:r>
            <w:r>
              <w:rPr>
                <w:spacing w:val="11"/>
              </w:rPr>
              <w:t>处置；其他情况应在 </w:t>
            </w:r>
            <w:r>
              <w:rPr>
                <w:rFonts w:ascii="Arial" w:hAnsi="Arial" w:eastAsia="Arial" w:cs="Arial"/>
                <w:spacing w:val="11"/>
              </w:rPr>
              <w:t>3</w:t>
            </w:r>
            <w:r>
              <w:rPr>
                <w:rFonts w:ascii="Arial" w:hAnsi="Arial" w:eastAsia="Arial" w:cs="Arial"/>
                <w:spacing w:val="-13"/>
              </w:rPr>
              <w:t xml:space="preserve"> </w:t>
            </w:r>
            <w:r>
              <w:rPr>
                <w:spacing w:val="11"/>
              </w:rPr>
              <w:t>个工作日内予以答复</w:t>
            </w:r>
          </w:p>
        </w:tc>
        <w:tc>
          <w:tcPr>
            <w:tcW w:w="1908" w:type="dxa"/>
            <w:vAlign w:val="top"/>
            <w:tcBorders>
              <w:right w:val="single" w:color="231F20" w:sz="4" w:space="0"/>
            </w:tcBorders>
          </w:tcPr>
          <w:p>
            <w:pPr>
              <w:spacing w:line="299" w:lineRule="auto"/>
              <w:rPr>
                <w:rFonts w:ascii="Arial"/>
                <w:sz w:val="21"/>
              </w:rPr>
            </w:pPr>
            <w:r/>
          </w:p>
          <w:p>
            <w:pPr>
              <w:pStyle w:val="TableText"/>
              <w:ind w:left="89"/>
              <w:spacing w:before="68" w:line="212" w:lineRule="auto"/>
              <w:rPr/>
            </w:pPr>
            <w:r>
              <w:rPr>
                <w:spacing w:val="9"/>
              </w:rPr>
              <w:t>定性评价：是</w:t>
            </w:r>
            <w:r>
              <w:rPr>
                <w:rFonts w:ascii="Arial" w:hAnsi="Arial" w:eastAsia="Arial" w:cs="Arial"/>
                <w:spacing w:val="9"/>
              </w:rPr>
              <w:t>/</w:t>
            </w:r>
            <w:r>
              <w:rPr>
                <w:spacing w:val="9"/>
              </w:rPr>
              <w:t>否</w:t>
            </w:r>
          </w:p>
        </w:tc>
      </w:tr>
      <w:tr>
        <w:trPr>
          <w:trHeight w:val="618"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vMerge w:val="continue"/>
            <w:tcBorders>
              <w:top w:val="nil"/>
              <w:bottom w:val="nil"/>
            </w:tcBorders>
          </w:tcPr>
          <w:p>
            <w:pPr>
              <w:rPr>
                <w:rFonts w:ascii="Arial"/>
                <w:sz w:val="21"/>
              </w:rPr>
            </w:pPr>
            <w:r/>
          </w:p>
        </w:tc>
        <w:tc>
          <w:tcPr>
            <w:tcW w:w="4199" w:type="dxa"/>
            <w:vAlign w:val="top"/>
          </w:tcPr>
          <w:p>
            <w:pPr>
              <w:pStyle w:val="TableText"/>
              <w:ind w:left="85" w:right="9" w:hanging="1"/>
              <w:spacing w:before="88" w:line="227" w:lineRule="auto"/>
              <w:rPr/>
            </w:pPr>
            <w:r>
              <w:rPr>
                <w:spacing w:val="16"/>
              </w:rPr>
              <w:t>对受理的居民用户应在 </w:t>
            </w:r>
            <w:r>
              <w:rPr>
                <w:rFonts w:ascii="Arial" w:hAnsi="Arial" w:eastAsia="Arial" w:cs="Arial"/>
                <w:spacing w:val="16"/>
              </w:rPr>
              <w:t>5</w:t>
            </w:r>
            <w:r>
              <w:rPr>
                <w:rFonts w:ascii="Arial" w:hAnsi="Arial" w:eastAsia="Arial" w:cs="Arial"/>
                <w:spacing w:val="-10"/>
              </w:rPr>
              <w:t xml:space="preserve"> </w:t>
            </w:r>
            <w:r>
              <w:rPr>
                <w:spacing w:val="16"/>
              </w:rPr>
              <w:t>个工作日内按照约定时间</w:t>
            </w:r>
            <w:r>
              <w:rPr>
                <w:spacing w:val="-24"/>
              </w:rPr>
              <w:t xml:space="preserve"> </w:t>
            </w:r>
            <w:r>
              <w:rPr>
                <w:spacing w:val="16"/>
              </w:rPr>
              <w:t>、</w:t>
            </w:r>
            <w:r>
              <w:rPr/>
              <w:t xml:space="preserve"> </w:t>
            </w:r>
            <w:r>
              <w:rPr>
                <w:spacing w:val="14"/>
              </w:rPr>
              <w:t>非居民用户按照合同约定的时限，实施相关作业</w:t>
            </w:r>
          </w:p>
        </w:tc>
        <w:tc>
          <w:tcPr>
            <w:tcW w:w="1908" w:type="dxa"/>
            <w:vAlign w:val="top"/>
            <w:tcBorders>
              <w:right w:val="single" w:color="231F20" w:sz="4" w:space="0"/>
            </w:tcBorders>
          </w:tcPr>
          <w:p>
            <w:pPr>
              <w:pStyle w:val="TableText"/>
              <w:ind w:left="89"/>
              <w:spacing w:before="228" w:line="212" w:lineRule="auto"/>
              <w:rPr/>
            </w:pPr>
            <w:r>
              <w:rPr>
                <w:spacing w:val="9"/>
              </w:rPr>
              <w:t>定性评价：是</w:t>
            </w:r>
            <w:r>
              <w:rPr>
                <w:rFonts w:ascii="Arial" w:hAnsi="Arial" w:eastAsia="Arial" w:cs="Arial"/>
                <w:spacing w:val="9"/>
              </w:rPr>
              <w:t>/</w:t>
            </w:r>
            <w:r>
              <w:rPr>
                <w:spacing w:val="9"/>
              </w:rPr>
              <w:t>否</w:t>
            </w:r>
          </w:p>
        </w:tc>
      </w:tr>
      <w:tr>
        <w:trPr>
          <w:trHeight w:val="619"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vMerge w:val="continue"/>
            <w:tcBorders>
              <w:top w:val="nil"/>
              <w:bottom w:val="nil"/>
            </w:tcBorders>
          </w:tcPr>
          <w:p>
            <w:pPr>
              <w:rPr>
                <w:rFonts w:ascii="Arial"/>
                <w:sz w:val="21"/>
              </w:rPr>
            </w:pPr>
            <w:r/>
          </w:p>
        </w:tc>
        <w:tc>
          <w:tcPr>
            <w:tcW w:w="4199" w:type="dxa"/>
            <w:vAlign w:val="top"/>
          </w:tcPr>
          <w:p>
            <w:pPr>
              <w:pStyle w:val="TableText"/>
              <w:ind w:left="83" w:right="80"/>
              <w:spacing w:before="89" w:line="227" w:lineRule="auto"/>
              <w:rPr/>
            </w:pPr>
            <w:r>
              <w:rPr>
                <w:spacing w:val="20"/>
              </w:rPr>
              <w:t>燃气设施改装</w:t>
            </w:r>
            <w:r>
              <w:rPr>
                <w:spacing w:val="-13"/>
              </w:rPr>
              <w:t xml:space="preserve"> </w:t>
            </w:r>
            <w:r>
              <w:rPr>
                <w:spacing w:val="20"/>
              </w:rPr>
              <w:t>、拆除</w:t>
            </w:r>
            <w:r>
              <w:rPr>
                <w:spacing w:val="-13"/>
              </w:rPr>
              <w:t xml:space="preserve"> </w:t>
            </w:r>
            <w:r>
              <w:rPr>
                <w:spacing w:val="20"/>
              </w:rPr>
              <w:t>、迁移时应与用户约定质量保</w:t>
            </w:r>
            <w:r>
              <w:rPr/>
              <w:t xml:space="preserve"> </w:t>
            </w:r>
            <w:r>
              <w:rPr>
                <w:spacing w:val="12"/>
              </w:rPr>
              <w:t>证期</w:t>
            </w:r>
          </w:p>
        </w:tc>
        <w:tc>
          <w:tcPr>
            <w:tcW w:w="1908" w:type="dxa"/>
            <w:vAlign w:val="top"/>
            <w:tcBorders>
              <w:right w:val="single" w:color="231F20" w:sz="4" w:space="0"/>
            </w:tcBorders>
          </w:tcPr>
          <w:p>
            <w:pPr>
              <w:pStyle w:val="TableText"/>
              <w:ind w:left="89"/>
              <w:spacing w:before="228" w:line="212" w:lineRule="auto"/>
              <w:rPr/>
            </w:pPr>
            <w:r>
              <w:rPr>
                <w:spacing w:val="9"/>
              </w:rPr>
              <w:t>定性评价：是</w:t>
            </w:r>
            <w:r>
              <w:rPr>
                <w:rFonts w:ascii="Arial" w:hAnsi="Arial" w:eastAsia="Arial" w:cs="Arial"/>
                <w:spacing w:val="9"/>
              </w:rPr>
              <w:t>/</w:t>
            </w:r>
            <w:r>
              <w:rPr>
                <w:spacing w:val="9"/>
              </w:rPr>
              <w:t>否</w:t>
            </w:r>
          </w:p>
        </w:tc>
      </w:tr>
      <w:tr>
        <w:trPr>
          <w:trHeight w:val="618" w:hRule="atLeast"/>
        </w:trPr>
        <w:tc>
          <w:tcPr>
            <w:tcW w:w="1203" w:type="dxa"/>
            <w:vAlign w:val="top"/>
            <w:vMerge w:val="continue"/>
            <w:tcBorders>
              <w:left w:val="single" w:color="231F20" w:sz="4" w:space="0"/>
              <w:top w:val="nil"/>
            </w:tcBorders>
          </w:tcPr>
          <w:p>
            <w:pPr>
              <w:rPr>
                <w:rFonts w:ascii="Arial"/>
                <w:sz w:val="21"/>
              </w:rPr>
            </w:pPr>
            <w:r/>
          </w:p>
        </w:tc>
        <w:tc>
          <w:tcPr>
            <w:tcW w:w="1878" w:type="dxa"/>
            <w:vAlign w:val="top"/>
            <w:vMerge w:val="continue"/>
            <w:tcBorders>
              <w:top w:val="nil"/>
            </w:tcBorders>
          </w:tcPr>
          <w:p>
            <w:pPr>
              <w:rPr>
                <w:rFonts w:ascii="Arial"/>
                <w:sz w:val="21"/>
              </w:rPr>
            </w:pPr>
            <w:r/>
          </w:p>
        </w:tc>
        <w:tc>
          <w:tcPr>
            <w:tcW w:w="4199" w:type="dxa"/>
            <w:vAlign w:val="top"/>
          </w:tcPr>
          <w:p>
            <w:pPr>
              <w:pStyle w:val="TableText"/>
              <w:ind w:left="84" w:right="22" w:hanging="1"/>
              <w:spacing w:before="88" w:line="227" w:lineRule="auto"/>
              <w:rPr/>
            </w:pPr>
            <w:r>
              <w:rPr>
                <w:spacing w:val="24"/>
              </w:rPr>
              <w:t>燃气服务提供者应依据国家和当地政府相关规定</w:t>
            </w:r>
            <w:r>
              <w:rPr>
                <w:spacing w:val="-9"/>
              </w:rPr>
              <w:t xml:space="preserve"> </w:t>
            </w:r>
            <w:r>
              <w:rPr>
                <w:spacing w:val="24"/>
              </w:rPr>
              <w:t>，</w:t>
            </w:r>
            <w:r>
              <w:rPr/>
              <w:t xml:space="preserve"> </w:t>
            </w:r>
            <w:r>
              <w:rPr>
                <w:spacing w:val="14"/>
              </w:rPr>
              <w:t>合理确定收费标准，价格信息应公开透明</w:t>
            </w:r>
          </w:p>
        </w:tc>
        <w:tc>
          <w:tcPr>
            <w:tcW w:w="1908" w:type="dxa"/>
            <w:vAlign w:val="top"/>
            <w:tcBorders>
              <w:right w:val="single" w:color="231F20" w:sz="4" w:space="0"/>
            </w:tcBorders>
          </w:tcPr>
          <w:p>
            <w:pPr>
              <w:pStyle w:val="TableText"/>
              <w:ind w:left="89"/>
              <w:spacing w:before="228" w:line="212" w:lineRule="auto"/>
              <w:rPr/>
            </w:pPr>
            <w:r>
              <w:rPr>
                <w:spacing w:val="9"/>
              </w:rPr>
              <w:t>定性评价：是</w:t>
            </w:r>
            <w:r>
              <w:rPr>
                <w:rFonts w:ascii="Arial" w:hAnsi="Arial" w:eastAsia="Arial" w:cs="Arial"/>
                <w:spacing w:val="9"/>
              </w:rPr>
              <w:t>/</w:t>
            </w:r>
            <w:r>
              <w:rPr>
                <w:spacing w:val="9"/>
              </w:rPr>
              <w:t>否</w:t>
            </w:r>
          </w:p>
        </w:tc>
      </w:tr>
      <w:tr>
        <w:trPr>
          <w:trHeight w:val="1188" w:hRule="atLeast"/>
        </w:trPr>
        <w:tc>
          <w:tcPr>
            <w:tcW w:w="1203" w:type="dxa"/>
            <w:vAlign w:val="top"/>
            <w:vMerge w:val="restart"/>
            <w:tcBorders>
              <w:left w:val="single" w:color="231F20" w:sz="4" w:space="0"/>
              <w:bottom w:val="nil"/>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90"/>
              <w:spacing w:before="69" w:line="200" w:lineRule="auto"/>
              <w:rPr/>
            </w:pPr>
            <w:r>
              <w:rPr>
                <w:rFonts w:ascii="Arial" w:hAnsi="Arial" w:eastAsia="Arial" w:cs="Arial"/>
                <w:spacing w:val="6"/>
              </w:rPr>
              <w:t>7    </w:t>
            </w:r>
            <w:r>
              <w:rPr>
                <w:spacing w:val="6"/>
              </w:rPr>
              <w:t>服务方式</w:t>
            </w:r>
          </w:p>
        </w:tc>
        <w:tc>
          <w:tcPr>
            <w:tcW w:w="1878" w:type="dxa"/>
            <w:vAlign w:val="top"/>
          </w:tcPr>
          <w:p>
            <w:pPr>
              <w:spacing w:line="448" w:lineRule="auto"/>
              <w:rPr>
                <w:rFonts w:ascii="Arial"/>
                <w:sz w:val="21"/>
              </w:rPr>
            </w:pPr>
            <w:r/>
          </w:p>
          <w:p>
            <w:pPr>
              <w:pStyle w:val="TableText"/>
              <w:ind w:left="88"/>
              <w:spacing w:before="68" w:line="200" w:lineRule="auto"/>
              <w:rPr/>
            </w:pPr>
            <w:r>
              <w:rPr>
                <w:rFonts w:ascii="Arial" w:hAnsi="Arial" w:eastAsia="Arial" w:cs="Arial"/>
                <w:spacing w:val="6"/>
              </w:rPr>
              <w:t>7.1    </w:t>
            </w:r>
            <w:r>
              <w:rPr>
                <w:spacing w:val="6"/>
              </w:rPr>
              <w:t>窗口服务</w:t>
            </w:r>
          </w:p>
        </w:tc>
        <w:tc>
          <w:tcPr>
            <w:tcW w:w="4199" w:type="dxa"/>
            <w:vAlign w:val="top"/>
          </w:tcPr>
          <w:p>
            <w:pPr>
              <w:spacing w:line="304" w:lineRule="auto"/>
              <w:rPr>
                <w:rFonts w:ascii="Arial"/>
                <w:sz w:val="21"/>
              </w:rPr>
            </w:pPr>
            <w:r/>
          </w:p>
          <w:p>
            <w:pPr>
              <w:pStyle w:val="TableText"/>
              <w:ind w:left="84" w:right="80" w:firstLine="5"/>
              <w:spacing w:before="69" w:line="249" w:lineRule="auto"/>
              <w:rPr/>
            </w:pPr>
            <w:r>
              <w:rPr>
                <w:spacing w:val="4"/>
              </w:rPr>
              <w:t>窗口服务应符合 </w:t>
            </w:r>
            <w:r>
              <w:rPr>
                <w:rFonts w:ascii="Arial" w:hAnsi="Arial" w:eastAsia="Arial" w:cs="Arial"/>
                <w:spacing w:val="4"/>
              </w:rPr>
              <w:t>7.1.1</w:t>
            </w:r>
            <w:r>
              <w:rPr>
                <w:spacing w:val="4"/>
              </w:rPr>
              <w:t>～</w:t>
            </w:r>
            <w:r>
              <w:rPr>
                <w:spacing w:val="-14"/>
              </w:rPr>
              <w:t xml:space="preserve"> </w:t>
            </w:r>
            <w:r>
              <w:rPr>
                <w:rFonts w:ascii="Arial" w:hAnsi="Arial" w:eastAsia="Arial" w:cs="Arial"/>
                <w:spacing w:val="4"/>
              </w:rPr>
              <w:t>7.1.6 </w:t>
            </w:r>
            <w:r>
              <w:rPr>
                <w:spacing w:val="4"/>
              </w:rPr>
              <w:t>的规定，可单项</w:t>
            </w:r>
            <w:r>
              <w:rPr>
                <w:spacing w:val="-26"/>
              </w:rPr>
              <w:t xml:space="preserve"> </w:t>
            </w:r>
            <w:r>
              <w:rPr>
                <w:spacing w:val="4"/>
              </w:rPr>
              <w:t>、多项或</w:t>
            </w:r>
            <w:r>
              <w:rPr/>
              <w:t xml:space="preserve"> </w:t>
            </w:r>
            <w:r>
              <w:rPr>
                <w:spacing w:val="17"/>
              </w:rPr>
              <w:t>综合进行考核</w:t>
            </w:r>
          </w:p>
        </w:tc>
        <w:tc>
          <w:tcPr>
            <w:tcW w:w="1908" w:type="dxa"/>
            <w:vAlign w:val="top"/>
            <w:tcBorders>
              <w:right w:val="single" w:color="231F20" w:sz="4" w:space="0"/>
            </w:tcBorders>
          </w:tcPr>
          <w:p>
            <w:pPr>
              <w:pStyle w:val="TableText"/>
              <w:ind w:left="89" w:right="82" w:firstLine="5"/>
              <w:spacing w:before="89" w:line="238" w:lineRule="auto"/>
              <w:jc w:val="both"/>
              <w:rPr>
                <w:rFonts w:ascii="Arial" w:hAnsi="Arial" w:eastAsia="Arial" w:cs="Arial"/>
              </w:rPr>
            </w:pPr>
            <w:r>
              <w:rPr>
                <w:spacing w:val="31"/>
              </w:rPr>
              <w:t>窗口服务规范执行率</w:t>
            </w:r>
            <w:r>
              <w:rPr>
                <w:spacing w:val="2"/>
              </w:rPr>
              <w:t xml:space="preserve"> </w:t>
            </w:r>
            <w:r>
              <w:rPr>
                <w:rFonts w:ascii="Arial" w:hAnsi="Arial" w:eastAsia="Arial" w:cs="Arial"/>
                <w:spacing w:val="19"/>
              </w:rPr>
              <w:t>=</w:t>
            </w:r>
            <w:r>
              <w:rPr>
                <w:spacing w:val="19"/>
              </w:rPr>
              <w:t>（调查服务项目符合</w:t>
            </w:r>
            <w:r>
              <w:rPr>
                <w:spacing w:val="3"/>
              </w:rPr>
              <w:t xml:space="preserve"> </w:t>
            </w:r>
            <w:r>
              <w:rPr>
                <w:spacing w:val="24"/>
              </w:rPr>
              <w:t>标准数</w:t>
            </w:r>
            <w:r>
              <w:rPr>
                <w:rFonts w:ascii="Arial" w:hAnsi="Arial" w:eastAsia="Arial" w:cs="Arial"/>
                <w:spacing w:val="24"/>
              </w:rPr>
              <w:t>/</w:t>
            </w:r>
            <w:r>
              <w:rPr>
                <w:spacing w:val="24"/>
              </w:rPr>
              <w:t>调查服务项目</w:t>
            </w:r>
            <w:r>
              <w:rPr>
                <w:spacing w:val="2"/>
              </w:rPr>
              <w:t xml:space="preserve"> </w:t>
            </w:r>
            <w:r>
              <w:rPr>
                <w:spacing w:val="2"/>
              </w:rPr>
              <w:t>总数）</w:t>
            </w:r>
            <w:r>
              <w:rPr>
                <w:rFonts w:ascii="Arial" w:hAnsi="Arial" w:eastAsia="Arial" w:cs="Arial"/>
                <w:color w:val="231F20"/>
                <w:spacing w:val="2"/>
              </w:rPr>
              <w:t>×</w:t>
            </w:r>
            <w:r>
              <w:rPr>
                <w:rFonts w:ascii="Arial" w:hAnsi="Arial" w:eastAsia="Arial" w:cs="Arial"/>
                <w:spacing w:val="2"/>
              </w:rPr>
              <w:t>100%</w:t>
            </w:r>
          </w:p>
        </w:tc>
      </w:tr>
      <w:tr>
        <w:trPr>
          <w:trHeight w:val="618"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vMerge w:val="restart"/>
            <w:tcBorders>
              <w:bottom w:val="nil"/>
            </w:tcBorders>
          </w:tcPr>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pStyle w:val="TableText"/>
              <w:ind w:left="88"/>
              <w:spacing w:before="69" w:line="212" w:lineRule="auto"/>
              <w:rPr/>
            </w:pPr>
            <w:r>
              <w:rPr>
                <w:rFonts w:ascii="Arial" w:hAnsi="Arial" w:eastAsia="Arial" w:cs="Arial"/>
                <w:spacing w:val="6"/>
              </w:rPr>
              <w:t>7.2    </w:t>
            </w:r>
            <w:r>
              <w:rPr>
                <w:spacing w:val="6"/>
              </w:rPr>
              <w:t>热线服务</w:t>
            </w:r>
          </w:p>
        </w:tc>
        <w:tc>
          <w:tcPr>
            <w:tcW w:w="4199" w:type="dxa"/>
            <w:vAlign w:val="top"/>
          </w:tcPr>
          <w:p>
            <w:pPr>
              <w:pStyle w:val="TableText"/>
              <w:ind w:left="90" w:right="80" w:hanging="6"/>
              <w:spacing w:before="90" w:line="226" w:lineRule="auto"/>
              <w:rPr/>
            </w:pPr>
            <w:r>
              <w:rPr>
                <w:spacing w:val="13"/>
              </w:rPr>
              <w:t>应设置受理用户用气信息咨询</w:t>
            </w:r>
            <w:r>
              <w:rPr>
                <w:spacing w:val="-22"/>
              </w:rPr>
              <w:t xml:space="preserve"> </w:t>
            </w:r>
            <w:r>
              <w:rPr>
                <w:spacing w:val="13"/>
              </w:rPr>
              <w:t>、业务咨询</w:t>
            </w:r>
            <w:r>
              <w:rPr>
                <w:spacing w:val="-22"/>
              </w:rPr>
              <w:t xml:space="preserve"> </w:t>
            </w:r>
            <w:r>
              <w:rPr>
                <w:spacing w:val="13"/>
              </w:rPr>
              <w:t>、故障</w:t>
            </w:r>
            <w:r>
              <w:rPr>
                <w:spacing w:val="12"/>
              </w:rPr>
              <w:t>报修</w:t>
            </w:r>
            <w:r>
              <w:rPr/>
              <w:t xml:space="preserve"> </w:t>
            </w:r>
            <w:r>
              <w:rPr>
                <w:spacing w:val="18"/>
              </w:rPr>
              <w:t>和服务质量投诉服务热线电话</w:t>
            </w:r>
          </w:p>
        </w:tc>
        <w:tc>
          <w:tcPr>
            <w:tcW w:w="1908" w:type="dxa"/>
            <w:vAlign w:val="top"/>
            <w:tcBorders>
              <w:right w:val="single" w:color="231F20" w:sz="4" w:space="0"/>
            </w:tcBorders>
          </w:tcPr>
          <w:p>
            <w:pPr>
              <w:pStyle w:val="TableText"/>
              <w:ind w:left="89"/>
              <w:spacing w:before="229" w:line="212" w:lineRule="auto"/>
              <w:rPr/>
            </w:pPr>
            <w:r>
              <w:rPr>
                <w:spacing w:val="5"/>
              </w:rPr>
              <w:t>定性评价：有</w:t>
            </w:r>
            <w:r>
              <w:rPr>
                <w:rFonts w:ascii="SimSun" w:hAnsi="SimSun" w:eastAsia="SimSun" w:cs="SimSun"/>
                <w:spacing w:val="5"/>
              </w:rPr>
              <w:t>/</w:t>
            </w:r>
            <w:r>
              <w:rPr>
                <w:spacing w:val="5"/>
              </w:rPr>
              <w:t>无</w:t>
            </w:r>
          </w:p>
        </w:tc>
      </w:tr>
      <w:tr>
        <w:trPr>
          <w:trHeight w:val="1188" w:hRule="atLeast"/>
        </w:trPr>
        <w:tc>
          <w:tcPr>
            <w:tcW w:w="1203" w:type="dxa"/>
            <w:vAlign w:val="top"/>
            <w:vMerge w:val="continue"/>
            <w:tcBorders>
              <w:left w:val="single" w:color="231F20" w:sz="4" w:space="0"/>
              <w:top w:val="nil"/>
              <w:bottom w:val="nil"/>
            </w:tcBorders>
          </w:tcPr>
          <w:p>
            <w:pPr>
              <w:rPr>
                <w:rFonts w:ascii="Arial"/>
                <w:sz w:val="21"/>
              </w:rPr>
            </w:pPr>
            <w:r/>
          </w:p>
        </w:tc>
        <w:tc>
          <w:tcPr>
            <w:tcW w:w="1878" w:type="dxa"/>
            <w:vAlign w:val="top"/>
            <w:vMerge w:val="continue"/>
            <w:tcBorders>
              <w:top w:val="nil"/>
              <w:bottom w:val="nil"/>
            </w:tcBorders>
          </w:tcPr>
          <w:p>
            <w:pPr>
              <w:rPr>
                <w:rFonts w:ascii="Arial"/>
                <w:sz w:val="21"/>
              </w:rPr>
            </w:pPr>
            <w:r/>
          </w:p>
        </w:tc>
        <w:tc>
          <w:tcPr>
            <w:tcW w:w="4199" w:type="dxa"/>
            <w:vAlign w:val="top"/>
          </w:tcPr>
          <w:p>
            <w:pPr>
              <w:spacing w:line="303" w:lineRule="auto"/>
              <w:rPr>
                <w:rFonts w:ascii="Arial"/>
                <w:sz w:val="21"/>
              </w:rPr>
            </w:pPr>
            <w:r/>
          </w:p>
          <w:p>
            <w:pPr>
              <w:pStyle w:val="TableText"/>
              <w:ind w:left="85" w:right="80" w:firstLine="1"/>
              <w:spacing w:before="69" w:line="246" w:lineRule="auto"/>
              <w:rPr/>
            </w:pPr>
            <w:r>
              <w:rPr/>
              <w:t>热</w:t>
            </w:r>
            <w:r>
              <w:rPr>
                <w:spacing w:val="-13"/>
              </w:rPr>
              <w:t xml:space="preserve"> </w:t>
            </w:r>
            <w:r>
              <w:rPr/>
              <w:t>线</w:t>
            </w:r>
            <w:r>
              <w:rPr>
                <w:spacing w:val="-11"/>
              </w:rPr>
              <w:t xml:space="preserve"> </w:t>
            </w:r>
            <w:r>
              <w:rPr/>
              <w:t>服</w:t>
            </w:r>
            <w:r>
              <w:rPr>
                <w:spacing w:val="-13"/>
              </w:rPr>
              <w:t xml:space="preserve"> </w:t>
            </w:r>
            <w:r>
              <w:rPr/>
              <w:t>务</w:t>
            </w:r>
            <w:r>
              <w:rPr>
                <w:spacing w:val="-14"/>
              </w:rPr>
              <w:t xml:space="preserve"> </w:t>
            </w:r>
            <w:r>
              <w:rPr/>
              <w:t>应</w:t>
            </w:r>
            <w:r>
              <w:rPr>
                <w:spacing w:val="-13"/>
              </w:rPr>
              <w:t xml:space="preserve"> </w:t>
            </w:r>
            <w:r>
              <w:rPr/>
              <w:t>符</w:t>
            </w:r>
            <w:r>
              <w:rPr>
                <w:spacing w:val="-14"/>
              </w:rPr>
              <w:t xml:space="preserve"> </w:t>
            </w:r>
            <w:r>
              <w:rPr/>
              <w:t>合</w:t>
            </w:r>
            <w:r>
              <w:rPr>
                <w:spacing w:val="13"/>
                <w:w w:val="102"/>
              </w:rPr>
              <w:t xml:space="preserve"> </w:t>
            </w:r>
            <w:r>
              <w:rPr>
                <w:rFonts w:ascii="Arial" w:hAnsi="Arial" w:eastAsia="Arial" w:cs="Arial"/>
              </w:rPr>
              <w:t>7.2.2</w:t>
            </w:r>
            <w:r>
              <w:rPr/>
              <w:t>～</w:t>
            </w:r>
            <w:r>
              <w:rPr>
                <w:spacing w:val="-20"/>
              </w:rPr>
              <w:t xml:space="preserve"> </w:t>
            </w:r>
            <w:r>
              <w:rPr>
                <w:rFonts w:ascii="Arial" w:hAnsi="Arial" w:eastAsia="Arial" w:cs="Arial"/>
              </w:rPr>
              <w:t>7.2.4</w:t>
            </w:r>
            <w:r>
              <w:rPr>
                <w:rFonts w:ascii="Arial" w:hAnsi="Arial" w:eastAsia="Arial" w:cs="Arial"/>
                <w:spacing w:val="19"/>
                <w:w w:val="101"/>
              </w:rPr>
              <w:t xml:space="preserve"> </w:t>
            </w:r>
            <w:r>
              <w:rPr/>
              <w:t>的</w:t>
            </w:r>
            <w:r>
              <w:rPr>
                <w:spacing w:val="-13"/>
              </w:rPr>
              <w:t xml:space="preserve"> </w:t>
            </w:r>
            <w:r>
              <w:rPr/>
              <w:t>规</w:t>
            </w:r>
            <w:r>
              <w:rPr>
                <w:spacing w:val="-14"/>
              </w:rPr>
              <w:t xml:space="preserve"> </w:t>
            </w:r>
            <w:r>
              <w:rPr/>
              <w:t>定</w:t>
            </w:r>
            <w:r>
              <w:rPr>
                <w:spacing w:val="-11"/>
              </w:rPr>
              <w:t xml:space="preserve"> </w:t>
            </w:r>
            <w:r>
              <w:rPr/>
              <w:t>，可</w:t>
            </w:r>
            <w:r>
              <w:rPr>
                <w:spacing w:val="-14"/>
              </w:rPr>
              <w:t xml:space="preserve"> </w:t>
            </w:r>
            <w:r>
              <w:rPr>
                <w:spacing w:val="-1"/>
              </w:rPr>
              <w:t>单</w:t>
            </w:r>
            <w:r>
              <w:rPr>
                <w:spacing w:val="-14"/>
              </w:rPr>
              <w:t xml:space="preserve"> </w:t>
            </w:r>
            <w:r>
              <w:rPr>
                <w:spacing w:val="-1"/>
              </w:rPr>
              <w:t>项</w:t>
            </w:r>
            <w:r>
              <w:rPr>
                <w:spacing w:val="-13"/>
              </w:rPr>
              <w:t xml:space="preserve"> </w:t>
            </w:r>
            <w:r>
              <w:rPr>
                <w:spacing w:val="-1"/>
              </w:rPr>
              <w:t>进</w:t>
            </w:r>
            <w:r>
              <w:rPr>
                <w:spacing w:val="-14"/>
              </w:rPr>
              <w:t xml:space="preserve"> </w:t>
            </w:r>
            <w:r>
              <w:rPr>
                <w:spacing w:val="-1"/>
              </w:rPr>
              <w:t>行</w:t>
            </w:r>
            <w:r>
              <w:rPr/>
              <w:t xml:space="preserve"> </w:t>
            </w:r>
            <w:r>
              <w:rPr>
                <w:spacing w:val="11"/>
              </w:rPr>
              <w:t>考核</w:t>
            </w:r>
          </w:p>
        </w:tc>
        <w:tc>
          <w:tcPr>
            <w:tcW w:w="1908" w:type="dxa"/>
            <w:vAlign w:val="top"/>
            <w:tcBorders>
              <w:right w:val="single" w:color="231F20" w:sz="4" w:space="0"/>
            </w:tcBorders>
          </w:tcPr>
          <w:p>
            <w:pPr>
              <w:pStyle w:val="TableText"/>
              <w:ind w:left="89" w:right="82" w:firstLine="2"/>
              <w:spacing w:before="89" w:line="238" w:lineRule="auto"/>
              <w:jc w:val="both"/>
              <w:rPr>
                <w:rFonts w:ascii="Arial" w:hAnsi="Arial" w:eastAsia="Arial" w:cs="Arial"/>
              </w:rPr>
            </w:pPr>
            <w:r>
              <w:rPr>
                <w:spacing w:val="31"/>
              </w:rPr>
              <w:t>热线服务规范执行率</w:t>
            </w:r>
            <w:r>
              <w:rPr>
                <w:spacing w:val="5"/>
              </w:rPr>
              <w:t xml:space="preserve"> </w:t>
            </w:r>
            <w:r>
              <w:rPr>
                <w:rFonts w:ascii="Arial" w:hAnsi="Arial" w:eastAsia="Arial" w:cs="Arial"/>
                <w:spacing w:val="19"/>
              </w:rPr>
              <w:t>=</w:t>
            </w:r>
            <w:r>
              <w:rPr>
                <w:spacing w:val="19"/>
              </w:rPr>
              <w:t>（调查服务项目符合</w:t>
            </w:r>
            <w:r>
              <w:rPr>
                <w:spacing w:val="3"/>
              </w:rPr>
              <w:t xml:space="preserve"> </w:t>
            </w:r>
            <w:r>
              <w:rPr>
                <w:spacing w:val="24"/>
              </w:rPr>
              <w:t>标准数</w:t>
            </w:r>
            <w:r>
              <w:rPr>
                <w:rFonts w:ascii="Arial" w:hAnsi="Arial" w:eastAsia="Arial" w:cs="Arial"/>
                <w:spacing w:val="24"/>
              </w:rPr>
              <w:t>/</w:t>
            </w:r>
            <w:r>
              <w:rPr>
                <w:spacing w:val="24"/>
              </w:rPr>
              <w:t>调查服务项目</w:t>
            </w:r>
            <w:r>
              <w:rPr>
                <w:spacing w:val="2"/>
              </w:rPr>
              <w:t xml:space="preserve"> </w:t>
            </w:r>
            <w:r>
              <w:rPr>
                <w:spacing w:val="2"/>
              </w:rPr>
              <w:t>总数）</w:t>
            </w:r>
            <w:r>
              <w:rPr>
                <w:rFonts w:ascii="Arial" w:hAnsi="Arial" w:eastAsia="Arial" w:cs="Arial"/>
                <w:color w:val="231F20"/>
                <w:spacing w:val="2"/>
              </w:rPr>
              <w:t>×</w:t>
            </w:r>
            <w:r>
              <w:rPr>
                <w:rFonts w:ascii="Arial" w:hAnsi="Arial" w:eastAsia="Arial" w:cs="Arial"/>
                <w:spacing w:val="2"/>
              </w:rPr>
              <w:t>100%</w:t>
            </w:r>
          </w:p>
        </w:tc>
      </w:tr>
      <w:tr>
        <w:trPr>
          <w:trHeight w:val="1191" w:hRule="atLeast"/>
        </w:trPr>
        <w:tc>
          <w:tcPr>
            <w:tcW w:w="1203" w:type="dxa"/>
            <w:vAlign w:val="top"/>
            <w:vMerge w:val="continue"/>
            <w:tcBorders>
              <w:left w:val="single" w:color="231F20" w:sz="4" w:space="0"/>
              <w:top w:val="nil"/>
            </w:tcBorders>
          </w:tcPr>
          <w:p>
            <w:pPr>
              <w:rPr>
                <w:rFonts w:ascii="Arial"/>
                <w:sz w:val="21"/>
              </w:rPr>
            </w:pPr>
            <w:r/>
          </w:p>
        </w:tc>
        <w:tc>
          <w:tcPr>
            <w:tcW w:w="1878" w:type="dxa"/>
            <w:vAlign w:val="top"/>
            <w:vMerge w:val="continue"/>
            <w:tcBorders>
              <w:top w:val="nil"/>
            </w:tcBorders>
          </w:tcPr>
          <w:p>
            <w:pPr>
              <w:rPr>
                <w:rFonts w:ascii="Arial"/>
                <w:sz w:val="21"/>
              </w:rPr>
            </w:pPr>
            <w:r/>
          </w:p>
        </w:tc>
        <w:tc>
          <w:tcPr>
            <w:tcW w:w="4199" w:type="dxa"/>
            <w:vAlign w:val="top"/>
          </w:tcPr>
          <w:p>
            <w:pPr>
              <w:spacing w:line="304" w:lineRule="auto"/>
              <w:rPr>
                <w:rFonts w:ascii="Arial"/>
                <w:sz w:val="21"/>
              </w:rPr>
            </w:pPr>
            <w:r/>
          </w:p>
          <w:p>
            <w:pPr>
              <w:pStyle w:val="TableText"/>
              <w:ind w:left="84" w:right="80" w:firstLine="16"/>
              <w:spacing w:before="68" w:line="256" w:lineRule="auto"/>
              <w:rPr>
                <w:rFonts w:ascii="Arial" w:hAnsi="Arial" w:eastAsia="Arial" w:cs="Arial"/>
              </w:rPr>
            </w:pPr>
            <w:r>
              <w:rPr>
                <w:spacing w:val="10"/>
              </w:rPr>
              <w:t>电话受理时应在 </w:t>
            </w:r>
            <w:r>
              <w:rPr>
                <w:rFonts w:ascii="Arial" w:hAnsi="Arial" w:eastAsia="Arial" w:cs="Arial"/>
                <w:spacing w:val="10"/>
              </w:rPr>
              <w:t>15 s</w:t>
            </w:r>
            <w:r>
              <w:rPr>
                <w:rFonts w:ascii="Arial" w:hAnsi="Arial" w:eastAsia="Arial" w:cs="Arial"/>
                <w:spacing w:val="-3"/>
              </w:rPr>
              <w:t xml:space="preserve"> </w:t>
            </w:r>
            <w:r>
              <w:rPr>
                <w:spacing w:val="10"/>
              </w:rPr>
              <w:t>之内接听，热线电话及时接通率</w:t>
            </w:r>
            <w:r>
              <w:rPr/>
              <w:t xml:space="preserve"> </w:t>
            </w:r>
            <w:r>
              <w:rPr>
                <w:spacing w:val="10"/>
              </w:rPr>
              <w:t>应大于</w:t>
            </w:r>
            <w:r>
              <w:rPr>
                <w:spacing w:val="-3"/>
              </w:rPr>
              <w:t xml:space="preserve"> </w:t>
            </w:r>
            <w:r>
              <w:rPr>
                <w:rFonts w:ascii="Arial" w:hAnsi="Arial" w:eastAsia="Arial" w:cs="Arial"/>
                <w:spacing w:val="10"/>
              </w:rPr>
              <w:t>80%</w:t>
            </w:r>
          </w:p>
        </w:tc>
        <w:tc>
          <w:tcPr>
            <w:tcW w:w="1908" w:type="dxa"/>
            <w:vAlign w:val="top"/>
            <w:tcBorders>
              <w:right w:val="single" w:color="231F20" w:sz="4" w:space="0"/>
            </w:tcBorders>
          </w:tcPr>
          <w:p>
            <w:pPr>
              <w:pStyle w:val="TableText"/>
              <w:ind w:left="20" w:right="76" w:firstLine="71"/>
              <w:spacing w:before="87" w:line="239" w:lineRule="auto"/>
              <w:jc w:val="both"/>
              <w:rPr>
                <w:rFonts w:ascii="Arial" w:hAnsi="Arial" w:eastAsia="Arial" w:cs="Arial"/>
              </w:rPr>
            </w:pPr>
            <w:r>
              <w:rPr>
                <w:spacing w:val="18"/>
              </w:rPr>
              <w:t>热线电话人工接通率</w:t>
            </w:r>
            <w:r>
              <w:rPr>
                <w:spacing w:val="-17"/>
              </w:rPr>
              <w:t xml:space="preserve"> </w:t>
            </w:r>
            <w:r>
              <w:rPr>
                <w:rFonts w:ascii="SimSun" w:hAnsi="SimSun" w:eastAsia="SimSun" w:cs="SimSun"/>
                <w:spacing w:val="18"/>
              </w:rPr>
              <w:t>=</w:t>
            </w:r>
            <w:r>
              <w:rPr>
                <w:rFonts w:ascii="SimSun" w:hAnsi="SimSun" w:eastAsia="SimSun" w:cs="SimSun"/>
              </w:rPr>
              <w:t xml:space="preserve"> </w:t>
            </w:r>
            <w:r>
              <w:rPr>
                <w:spacing w:val="19"/>
              </w:rPr>
              <w:t>（按时人工接通的电话</w:t>
            </w:r>
            <w:r>
              <w:rPr>
                <w:spacing w:val="6"/>
              </w:rPr>
              <w:t xml:space="preserve"> </w:t>
            </w:r>
            <w:r>
              <w:rPr>
                <w:spacing w:val="9"/>
              </w:rPr>
              <w:t>数 量</w:t>
            </w:r>
            <w:r>
              <w:rPr>
                <w:rFonts w:ascii="SimSun" w:hAnsi="SimSun" w:eastAsia="SimSun" w:cs="SimSun"/>
                <w:spacing w:val="9"/>
              </w:rPr>
              <w:t>/</w:t>
            </w:r>
            <w:r>
              <w:rPr>
                <w:spacing w:val="9"/>
              </w:rPr>
              <w:t>打 进</w:t>
            </w:r>
            <w:r>
              <w:rPr>
                <w:spacing w:val="25"/>
                <w:w w:val="102"/>
              </w:rPr>
              <w:t xml:space="preserve"> </w:t>
            </w:r>
            <w:r>
              <w:rPr>
                <w:spacing w:val="9"/>
              </w:rPr>
              <w:t>电 话 总 数</w:t>
            </w:r>
            <w:r>
              <w:rPr/>
              <w:t xml:space="preserve"> </w:t>
            </w:r>
            <w:r>
              <w:rPr>
                <w:spacing w:val="8"/>
              </w:rPr>
              <w:t>量）</w:t>
            </w:r>
            <w:r>
              <w:rPr>
                <w:rFonts w:ascii="SimSun" w:hAnsi="SimSun" w:eastAsia="SimSun" w:cs="SimSun"/>
                <w:spacing w:val="8"/>
              </w:rPr>
              <w:t>×</w:t>
            </w:r>
            <w:r>
              <w:rPr>
                <w:rFonts w:ascii="SimSun" w:hAnsi="SimSun" w:eastAsia="SimSun" w:cs="SimSun"/>
                <w:spacing w:val="-47"/>
              </w:rPr>
              <w:t xml:space="preserve"> </w:t>
            </w:r>
            <w:r>
              <w:rPr>
                <w:rFonts w:ascii="SimSun" w:hAnsi="SimSun" w:eastAsia="SimSun" w:cs="SimSun"/>
                <w:spacing w:val="8"/>
              </w:rPr>
              <w:t>100</w:t>
            </w:r>
            <w:r>
              <w:rPr>
                <w:rFonts w:ascii="Arial" w:hAnsi="Arial" w:eastAsia="Arial" w:cs="Arial"/>
                <w:spacing w:val="8"/>
              </w:rPr>
              <w:t>%</w:t>
            </w:r>
          </w:p>
        </w:tc>
      </w:tr>
    </w:tbl>
    <w:p>
      <w:pPr>
        <w:pStyle w:val="BodyText"/>
        <w:rPr/>
      </w:pPr>
      <w:r/>
    </w:p>
    <w:p>
      <w:pPr>
        <w:sectPr>
          <w:headerReference w:type="default" r:id="rId27"/>
          <w:footerReference w:type="default" r:id="rId31"/>
          <w:pgSz w:w="11906" w:h="16838"/>
          <w:pgMar w:top="1683" w:right="1410" w:bottom="1306" w:left="1296" w:header="1384" w:footer="1094" w:gutter="0"/>
        </w:sectPr>
        <w:rPr/>
      </w:pPr>
    </w:p>
    <w:p>
      <w:pPr>
        <w:pStyle w:val="BodyText"/>
        <w:spacing w:line="447" w:lineRule="auto"/>
        <w:rPr/>
      </w:pPr>
      <w:r/>
    </w:p>
    <w:p>
      <w:pPr>
        <w:pStyle w:val="BodyText"/>
        <w:ind w:left="2851"/>
        <w:spacing w:before="81" w:line="209" w:lineRule="auto"/>
        <w:rPr>
          <w:rFonts w:ascii="Microsoft YaHei" w:hAnsi="Microsoft YaHei" w:eastAsia="Microsoft YaHei" w:cs="Microsoft YaHei"/>
          <w:sz w:val="19"/>
          <w:szCs w:val="19"/>
        </w:rPr>
      </w:pPr>
      <w:r>
        <w:rPr>
          <w:rFonts w:ascii="SimHei" w:hAnsi="SimHei" w:eastAsia="SimHei" w:cs="SimHei"/>
          <w:sz w:val="19"/>
          <w:szCs w:val="19"/>
          <w:color w:val="231F20"/>
          <w:spacing w:val="8"/>
        </w:rPr>
        <w:t>表</w:t>
      </w:r>
      <w:r>
        <w:rPr>
          <w:rFonts w:ascii="SimHei" w:hAnsi="SimHei" w:eastAsia="SimHei" w:cs="SimHei"/>
          <w:sz w:val="19"/>
          <w:szCs w:val="19"/>
          <w:color w:val="231F20"/>
          <w:spacing w:val="8"/>
        </w:rPr>
        <w:t xml:space="preserve"> </w:t>
      </w:r>
      <w:r>
        <w:rPr>
          <w:sz w:val="19"/>
          <w:szCs w:val="19"/>
          <w:color w:val="231F20"/>
          <w:spacing w:val="8"/>
        </w:rPr>
        <w:t>1    </w:t>
      </w:r>
      <w:r>
        <w:rPr>
          <w:rFonts w:ascii="SimHei" w:hAnsi="SimHei" w:eastAsia="SimHei" w:cs="SimHei"/>
          <w:sz w:val="19"/>
          <w:szCs w:val="19"/>
          <w:color w:val="231F20"/>
          <w:spacing w:val="8"/>
        </w:rPr>
        <w:t>服务评价内容和评价方法</w:t>
      </w:r>
      <w:r>
        <w:rPr>
          <w:rFonts w:ascii="Microsoft YaHei" w:hAnsi="Microsoft YaHei" w:eastAsia="Microsoft YaHei" w:cs="Microsoft YaHei"/>
          <w:sz w:val="19"/>
          <w:szCs w:val="19"/>
          <w:spacing w:val="8"/>
        </w:rPr>
        <w:t>（ 续 ）</w:t>
      </w:r>
    </w:p>
    <w:p>
      <w:pPr>
        <w:spacing w:line="141" w:lineRule="exact"/>
        <w:rPr/>
      </w:pPr>
      <w:r/>
    </w:p>
    <w:tbl>
      <w:tblPr>
        <w:tblStyle w:val="TableNormal"/>
        <w:tblW w:w="9218" w:type="dxa"/>
        <w:tblInd w:w="5"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1233"/>
        <w:gridCol w:w="1878"/>
        <w:gridCol w:w="4199"/>
        <w:gridCol w:w="1908"/>
      </w:tblGrid>
      <w:tr>
        <w:trPr>
          <w:trHeight w:val="336" w:hRule="atLeast"/>
        </w:trPr>
        <w:tc>
          <w:tcPr>
            <w:tcW w:w="1233" w:type="dxa"/>
            <w:vAlign w:val="top"/>
            <w:tcBorders>
              <w:left w:val="single" w:color="231F20" w:sz="4" w:space="0"/>
              <w:bottom w:val="single" w:color="231F20" w:sz="4" w:space="0"/>
              <w:top w:val="single" w:color="231F20" w:sz="4" w:space="0"/>
            </w:tcBorders>
          </w:tcPr>
          <w:p>
            <w:pPr>
              <w:pStyle w:val="TableText"/>
              <w:ind w:left="456"/>
              <w:spacing w:before="93" w:line="177" w:lineRule="auto"/>
              <w:rPr/>
            </w:pPr>
            <w:r>
              <w:rPr>
                <w:spacing w:val="11"/>
              </w:rPr>
              <w:t>项目</w:t>
            </w:r>
          </w:p>
        </w:tc>
        <w:tc>
          <w:tcPr>
            <w:tcW w:w="1878" w:type="dxa"/>
            <w:vAlign w:val="top"/>
            <w:tcBorders>
              <w:bottom w:val="single" w:color="231F20" w:sz="4" w:space="0"/>
              <w:top w:val="single" w:color="231F20" w:sz="4" w:space="0"/>
            </w:tcBorders>
          </w:tcPr>
          <w:p>
            <w:pPr>
              <w:pStyle w:val="TableText"/>
              <w:ind w:left="674"/>
              <w:spacing w:before="90" w:line="183" w:lineRule="auto"/>
              <w:rPr/>
            </w:pPr>
            <w:r>
              <w:rPr>
                <w:spacing w:val="14"/>
              </w:rPr>
              <w:t>分项目</w:t>
            </w:r>
          </w:p>
        </w:tc>
        <w:tc>
          <w:tcPr>
            <w:tcW w:w="4199" w:type="dxa"/>
            <w:vAlign w:val="top"/>
            <w:tcBorders>
              <w:bottom w:val="single" w:color="231F20" w:sz="4" w:space="0"/>
              <w:top w:val="single" w:color="231F20" w:sz="4" w:space="0"/>
            </w:tcBorders>
          </w:tcPr>
          <w:p>
            <w:pPr>
              <w:pStyle w:val="TableText"/>
              <w:ind w:left="1476"/>
              <w:spacing w:before="90" w:line="183" w:lineRule="auto"/>
              <w:rPr/>
            </w:pPr>
            <w:r>
              <w:rPr>
                <w:spacing w:val="17"/>
              </w:rPr>
              <w:t>评价内容和指标</w:t>
            </w:r>
          </w:p>
        </w:tc>
        <w:tc>
          <w:tcPr>
            <w:tcW w:w="1908" w:type="dxa"/>
            <w:vAlign w:val="top"/>
            <w:tcBorders>
              <w:bottom w:val="single" w:color="231F20" w:sz="4" w:space="0"/>
              <w:right w:val="single" w:color="231F20" w:sz="4" w:space="0"/>
              <w:top w:val="single" w:color="231F20" w:sz="4" w:space="0"/>
            </w:tcBorders>
          </w:tcPr>
          <w:p>
            <w:pPr>
              <w:pStyle w:val="TableText"/>
              <w:ind w:left="601"/>
              <w:spacing w:before="90" w:line="182" w:lineRule="auto"/>
              <w:rPr/>
            </w:pPr>
            <w:r>
              <w:rPr>
                <w:spacing w:val="16"/>
              </w:rPr>
              <w:t>评价方法</w:t>
            </w:r>
          </w:p>
        </w:tc>
      </w:tr>
      <w:tr>
        <w:trPr>
          <w:trHeight w:val="1183" w:hRule="atLeast"/>
        </w:trPr>
        <w:tc>
          <w:tcPr>
            <w:tcW w:w="1233" w:type="dxa"/>
            <w:vAlign w:val="top"/>
            <w:vMerge w:val="restart"/>
            <w:tcBorders>
              <w:left w:val="single" w:color="231F20" w:sz="4" w:space="0"/>
              <w:top w:val="single" w:color="231F20" w:sz="4" w:space="0"/>
              <w:bottom w:val="nil"/>
            </w:tcBorders>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pStyle w:val="TableText"/>
              <w:ind w:left="120"/>
              <w:spacing w:before="69" w:line="200" w:lineRule="auto"/>
              <w:rPr/>
            </w:pPr>
            <w:r>
              <w:rPr>
                <w:rFonts w:ascii="Arial" w:hAnsi="Arial" w:eastAsia="Arial" w:cs="Arial"/>
                <w:spacing w:val="6"/>
              </w:rPr>
              <w:t>7    </w:t>
            </w:r>
            <w:r>
              <w:rPr>
                <w:spacing w:val="6"/>
              </w:rPr>
              <w:t>服务方式</w:t>
            </w:r>
          </w:p>
        </w:tc>
        <w:tc>
          <w:tcPr>
            <w:tcW w:w="1878" w:type="dxa"/>
            <w:vAlign w:val="top"/>
            <w:vMerge w:val="restart"/>
            <w:tcBorders>
              <w:top w:val="single" w:color="231F20" w:sz="4" w:space="0"/>
              <w:bottom w:val="nil"/>
            </w:tcBorders>
          </w:tcPr>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pStyle w:val="TableText"/>
              <w:ind w:left="88"/>
              <w:spacing w:before="68" w:line="200" w:lineRule="auto"/>
              <w:rPr/>
            </w:pPr>
            <w:r>
              <w:rPr>
                <w:rFonts w:ascii="Arial" w:hAnsi="Arial" w:eastAsia="Arial" w:cs="Arial"/>
                <w:spacing w:val="6"/>
              </w:rPr>
              <w:t>7.3    </w:t>
            </w:r>
            <w:r>
              <w:rPr>
                <w:spacing w:val="6"/>
              </w:rPr>
              <w:t>上门服务</w:t>
            </w:r>
          </w:p>
        </w:tc>
        <w:tc>
          <w:tcPr>
            <w:tcW w:w="4199" w:type="dxa"/>
            <w:vAlign w:val="top"/>
            <w:tcBorders>
              <w:top w:val="single" w:color="231F20" w:sz="4" w:space="0"/>
            </w:tcBorders>
          </w:tcPr>
          <w:p>
            <w:pPr>
              <w:spacing w:line="437" w:lineRule="auto"/>
              <w:rPr>
                <w:rFonts w:ascii="Arial"/>
                <w:sz w:val="21"/>
              </w:rPr>
            </w:pPr>
            <w:r/>
          </w:p>
          <w:p>
            <w:pPr>
              <w:pStyle w:val="TableText"/>
              <w:ind w:left="85"/>
              <w:spacing w:before="68" w:line="202" w:lineRule="auto"/>
              <w:rPr/>
            </w:pPr>
            <w:r>
              <w:rPr>
                <w:spacing w:val="9"/>
              </w:rPr>
              <w:t>上门服务应符合 </w:t>
            </w:r>
            <w:r>
              <w:rPr>
                <w:rFonts w:ascii="Arial" w:hAnsi="Arial" w:eastAsia="Arial" w:cs="Arial"/>
                <w:spacing w:val="9"/>
              </w:rPr>
              <w:t>7</w:t>
            </w:r>
            <w:r>
              <w:rPr>
                <w:rFonts w:ascii="Arial" w:hAnsi="Arial" w:eastAsia="Arial" w:cs="Arial"/>
                <w:spacing w:val="-23"/>
              </w:rPr>
              <w:t xml:space="preserve"> </w:t>
            </w:r>
            <w:r>
              <w:rPr>
                <w:rFonts w:ascii="Arial" w:hAnsi="Arial" w:eastAsia="Arial" w:cs="Arial"/>
                <w:spacing w:val="9"/>
              </w:rPr>
              <w:t>.3.1 </w:t>
            </w:r>
            <w:r>
              <w:rPr>
                <w:spacing w:val="9"/>
              </w:rPr>
              <w:t>的规定，可按款单项进行考核</w:t>
            </w:r>
          </w:p>
        </w:tc>
        <w:tc>
          <w:tcPr>
            <w:tcW w:w="1908" w:type="dxa"/>
            <w:vAlign w:val="top"/>
            <w:tcBorders>
              <w:right w:val="single" w:color="231F20" w:sz="4" w:space="0"/>
              <w:top w:val="single" w:color="231F20" w:sz="4" w:space="0"/>
            </w:tcBorders>
          </w:tcPr>
          <w:p>
            <w:pPr>
              <w:pStyle w:val="TableText"/>
              <w:ind w:left="89" w:right="82" w:firstLine="1"/>
              <w:spacing w:before="79" w:line="239" w:lineRule="auto"/>
              <w:jc w:val="both"/>
              <w:rPr>
                <w:rFonts w:ascii="Arial" w:hAnsi="Arial" w:eastAsia="Arial" w:cs="Arial"/>
              </w:rPr>
            </w:pPr>
            <w:r>
              <w:rPr>
                <w:spacing w:val="31"/>
              </w:rPr>
              <w:t>上门服务规范执行率</w:t>
            </w:r>
            <w:r>
              <w:rPr>
                <w:spacing w:val="6"/>
              </w:rPr>
              <w:t xml:space="preserve"> </w:t>
            </w:r>
            <w:r>
              <w:rPr>
                <w:rFonts w:ascii="Arial" w:hAnsi="Arial" w:eastAsia="Arial" w:cs="Arial"/>
                <w:spacing w:val="19"/>
              </w:rPr>
              <w:t>=</w:t>
            </w:r>
            <w:r>
              <w:rPr>
                <w:spacing w:val="19"/>
              </w:rPr>
              <w:t>（调查服务项目符合</w:t>
            </w:r>
            <w:r>
              <w:rPr>
                <w:spacing w:val="3"/>
              </w:rPr>
              <w:t xml:space="preserve"> </w:t>
            </w:r>
            <w:r>
              <w:rPr>
                <w:spacing w:val="24"/>
              </w:rPr>
              <w:t>标准数</w:t>
            </w:r>
            <w:r>
              <w:rPr>
                <w:rFonts w:ascii="Arial" w:hAnsi="Arial" w:eastAsia="Arial" w:cs="Arial"/>
                <w:spacing w:val="24"/>
              </w:rPr>
              <w:t>/</w:t>
            </w:r>
            <w:r>
              <w:rPr>
                <w:spacing w:val="24"/>
              </w:rPr>
              <w:t>调查服务项目</w:t>
            </w:r>
            <w:r>
              <w:rPr>
                <w:spacing w:val="2"/>
              </w:rPr>
              <w:t xml:space="preserve"> </w:t>
            </w:r>
            <w:r>
              <w:rPr>
                <w:spacing w:val="2"/>
              </w:rPr>
              <w:t>总数）</w:t>
            </w:r>
            <w:r>
              <w:rPr>
                <w:rFonts w:ascii="Arial" w:hAnsi="Arial" w:eastAsia="Arial" w:cs="Arial"/>
                <w:color w:val="231F20"/>
                <w:spacing w:val="2"/>
              </w:rPr>
              <w:t>×</w:t>
            </w:r>
            <w:r>
              <w:rPr>
                <w:rFonts w:ascii="Arial" w:hAnsi="Arial" w:eastAsia="Arial" w:cs="Arial"/>
                <w:spacing w:val="2"/>
              </w:rPr>
              <w:t>100%</w:t>
            </w:r>
          </w:p>
        </w:tc>
      </w:tr>
      <w:tr>
        <w:trPr>
          <w:trHeight w:val="1473" w:hRule="atLeast"/>
        </w:trPr>
        <w:tc>
          <w:tcPr>
            <w:tcW w:w="1233" w:type="dxa"/>
            <w:vAlign w:val="top"/>
            <w:vMerge w:val="continue"/>
            <w:tcBorders>
              <w:left w:val="single" w:color="231F20" w:sz="4" w:space="0"/>
              <w:top w:val="nil"/>
              <w:bottom w:val="nil"/>
            </w:tcBorders>
          </w:tcPr>
          <w:p>
            <w:pPr>
              <w:rPr>
                <w:rFonts w:ascii="Arial"/>
                <w:sz w:val="21"/>
              </w:rPr>
            </w:pPr>
            <w:r/>
          </w:p>
        </w:tc>
        <w:tc>
          <w:tcPr>
            <w:tcW w:w="1878" w:type="dxa"/>
            <w:vAlign w:val="top"/>
            <w:vMerge w:val="continue"/>
            <w:tcBorders>
              <w:top w:val="nil"/>
              <w:bottom w:val="nil"/>
            </w:tcBorders>
          </w:tcPr>
          <w:p>
            <w:pPr>
              <w:rPr>
                <w:rFonts w:ascii="Arial"/>
                <w:sz w:val="21"/>
              </w:rPr>
            </w:pPr>
            <w:r/>
          </w:p>
        </w:tc>
        <w:tc>
          <w:tcPr>
            <w:tcW w:w="4199" w:type="dxa"/>
            <w:vAlign w:val="top"/>
          </w:tcPr>
          <w:p>
            <w:pPr>
              <w:spacing w:line="443" w:lineRule="auto"/>
              <w:rPr>
                <w:rFonts w:ascii="Arial"/>
                <w:sz w:val="21"/>
              </w:rPr>
            </w:pPr>
            <w:r/>
          </w:p>
          <w:p>
            <w:pPr>
              <w:pStyle w:val="TableText"/>
              <w:ind w:left="86" w:right="80" w:hanging="1"/>
              <w:spacing w:before="69" w:line="259" w:lineRule="auto"/>
              <w:rPr/>
            </w:pPr>
            <w:r>
              <w:rPr>
                <w:spacing w:val="23"/>
              </w:rPr>
              <w:t>上门服务人员应按照约定时间和服务内容上门提供</w:t>
            </w:r>
            <w:r>
              <w:rPr/>
              <w:t xml:space="preserve"> </w:t>
            </w:r>
            <w:r>
              <w:rPr>
                <w:spacing w:val="10"/>
              </w:rPr>
              <w:t>服务</w:t>
            </w:r>
          </w:p>
        </w:tc>
        <w:tc>
          <w:tcPr>
            <w:tcW w:w="1908" w:type="dxa"/>
            <w:vAlign w:val="top"/>
            <w:tcBorders>
              <w:right w:val="single" w:color="231F20" w:sz="4" w:space="0"/>
            </w:tcBorders>
          </w:tcPr>
          <w:p>
            <w:pPr>
              <w:pStyle w:val="TableText"/>
              <w:ind w:left="90" w:right="75"/>
              <w:spacing w:before="84" w:line="241" w:lineRule="auto"/>
              <w:jc w:val="both"/>
              <w:rPr>
                <w:rFonts w:ascii="Arial" w:hAnsi="Arial" w:eastAsia="Arial" w:cs="Arial"/>
              </w:rPr>
            </w:pPr>
            <w:r>
              <w:rPr>
                <w:spacing w:val="31"/>
              </w:rPr>
              <w:t>上门服务及时履约率</w:t>
            </w:r>
            <w:r>
              <w:rPr>
                <w:spacing w:val="6"/>
              </w:rPr>
              <w:t xml:space="preserve"> </w:t>
            </w:r>
            <w:r>
              <w:rPr>
                <w:rFonts w:ascii="Arial" w:hAnsi="Arial" w:eastAsia="Arial" w:cs="Arial"/>
                <w:spacing w:val="6"/>
              </w:rPr>
              <w:t>=</w:t>
            </w:r>
            <w:r>
              <w:rPr>
                <w:rFonts w:ascii="Arial" w:hAnsi="Arial" w:eastAsia="Arial" w:cs="Arial"/>
                <w:spacing w:val="-11"/>
              </w:rPr>
              <w:t xml:space="preserve"> </w:t>
            </w:r>
            <w:r>
              <w:rPr>
                <w:rFonts w:ascii="Arial" w:hAnsi="Arial" w:eastAsia="Arial" w:cs="Arial"/>
                <w:spacing w:val="6"/>
              </w:rPr>
              <w:t>(</w:t>
            </w:r>
            <w:r>
              <w:rPr>
                <w:spacing w:val="6"/>
              </w:rPr>
              <w:t>按</w:t>
            </w:r>
            <w:r>
              <w:rPr>
                <w:spacing w:val="-20"/>
              </w:rPr>
              <w:t xml:space="preserve"> </w:t>
            </w:r>
            <w:r>
              <w:rPr>
                <w:spacing w:val="6"/>
              </w:rPr>
              <w:t>照</w:t>
            </w:r>
            <w:r>
              <w:rPr>
                <w:spacing w:val="-19"/>
              </w:rPr>
              <w:t xml:space="preserve"> </w:t>
            </w:r>
            <w:r>
              <w:rPr>
                <w:spacing w:val="6"/>
              </w:rPr>
              <w:t>预</w:t>
            </w:r>
            <w:r>
              <w:rPr>
                <w:spacing w:val="-18"/>
              </w:rPr>
              <w:t xml:space="preserve"> </w:t>
            </w:r>
            <w:r>
              <w:rPr>
                <w:spacing w:val="6"/>
              </w:rPr>
              <w:t>约</w:t>
            </w:r>
            <w:r>
              <w:rPr>
                <w:spacing w:val="-15"/>
              </w:rPr>
              <w:t xml:space="preserve"> </w:t>
            </w:r>
            <w:r>
              <w:rPr>
                <w:spacing w:val="6"/>
              </w:rPr>
              <w:t>时</w:t>
            </w:r>
            <w:r>
              <w:rPr>
                <w:spacing w:val="-11"/>
              </w:rPr>
              <w:t xml:space="preserve"> </w:t>
            </w:r>
            <w:r>
              <w:rPr>
                <w:spacing w:val="6"/>
              </w:rPr>
              <w:t>间</w:t>
            </w:r>
            <w:r>
              <w:rPr>
                <w:spacing w:val="-20"/>
              </w:rPr>
              <w:t xml:space="preserve"> </w:t>
            </w:r>
            <w:r>
              <w:rPr>
                <w:spacing w:val="6"/>
              </w:rPr>
              <w:t>提</w:t>
            </w:r>
            <w:r>
              <w:rPr>
                <w:spacing w:val="-23"/>
              </w:rPr>
              <w:t xml:space="preserve"> </w:t>
            </w:r>
            <w:r>
              <w:rPr>
                <w:spacing w:val="6"/>
              </w:rPr>
              <w:t>供</w:t>
            </w:r>
            <w:r>
              <w:rPr/>
              <w:t xml:space="preserve"> </w:t>
            </w:r>
            <w:r>
              <w:rPr>
                <w:spacing w:val="24"/>
              </w:rPr>
              <w:t>上门服务的服务次数</w:t>
            </w:r>
            <w:r>
              <w:rPr>
                <w:rFonts w:ascii="Arial" w:hAnsi="Arial" w:eastAsia="Arial" w:cs="Arial"/>
                <w:spacing w:val="24"/>
              </w:rPr>
              <w:t>/</w:t>
            </w:r>
            <w:r>
              <w:rPr>
                <w:rFonts w:ascii="Arial" w:hAnsi="Arial" w:eastAsia="Arial" w:cs="Arial"/>
                <w:spacing w:val="8"/>
              </w:rPr>
              <w:t xml:space="preserve"> </w:t>
            </w:r>
            <w:r>
              <w:rPr>
                <w:spacing w:val="31"/>
              </w:rPr>
              <w:t>与用户预约的全部上</w:t>
            </w:r>
            <w:r>
              <w:rPr>
                <w:spacing w:val="6"/>
              </w:rPr>
              <w:t xml:space="preserve"> </w:t>
            </w:r>
            <w:r>
              <w:rPr>
                <w:spacing w:val="7"/>
              </w:rPr>
              <w:t>门服务次数）</w:t>
            </w:r>
            <w:r>
              <w:rPr>
                <w:rFonts w:ascii="Arial" w:hAnsi="Arial" w:eastAsia="Arial" w:cs="Arial"/>
                <w:color w:val="231F20"/>
                <w:spacing w:val="7"/>
              </w:rPr>
              <w:t>×</w:t>
            </w:r>
            <w:r>
              <w:rPr>
                <w:rFonts w:ascii="Arial" w:hAnsi="Arial" w:eastAsia="Arial" w:cs="Arial"/>
                <w:spacing w:val="7"/>
              </w:rPr>
              <w:t>100%</w:t>
            </w:r>
          </w:p>
        </w:tc>
      </w:tr>
      <w:tr>
        <w:trPr>
          <w:trHeight w:val="334" w:hRule="atLeast"/>
        </w:trPr>
        <w:tc>
          <w:tcPr>
            <w:tcW w:w="1233" w:type="dxa"/>
            <w:vAlign w:val="top"/>
            <w:vMerge w:val="continue"/>
            <w:tcBorders>
              <w:left w:val="single" w:color="231F20" w:sz="4" w:space="0"/>
              <w:top w:val="nil"/>
              <w:bottom w:val="nil"/>
            </w:tcBorders>
          </w:tcPr>
          <w:p>
            <w:pPr>
              <w:rPr>
                <w:rFonts w:ascii="Arial"/>
                <w:sz w:val="21"/>
              </w:rPr>
            </w:pPr>
            <w:r/>
          </w:p>
        </w:tc>
        <w:tc>
          <w:tcPr>
            <w:tcW w:w="1878" w:type="dxa"/>
            <w:vAlign w:val="top"/>
            <w:vMerge w:val="continue"/>
            <w:tcBorders>
              <w:top w:val="nil"/>
            </w:tcBorders>
          </w:tcPr>
          <w:p>
            <w:pPr>
              <w:rPr>
                <w:rFonts w:ascii="Arial"/>
                <w:sz w:val="21"/>
              </w:rPr>
            </w:pPr>
            <w:r/>
          </w:p>
        </w:tc>
        <w:tc>
          <w:tcPr>
            <w:tcW w:w="4199" w:type="dxa"/>
            <w:vAlign w:val="top"/>
          </w:tcPr>
          <w:p>
            <w:pPr>
              <w:pStyle w:val="TableText"/>
              <w:ind w:left="85"/>
              <w:spacing w:before="89" w:line="183" w:lineRule="auto"/>
              <w:rPr/>
            </w:pPr>
            <w:r>
              <w:rPr>
                <w:spacing w:val="17"/>
              </w:rPr>
              <w:t>上门服务回访制度</w:t>
            </w:r>
          </w:p>
        </w:tc>
        <w:tc>
          <w:tcPr>
            <w:tcW w:w="1908" w:type="dxa"/>
            <w:vAlign w:val="top"/>
            <w:tcBorders>
              <w:right w:val="single" w:color="231F20" w:sz="4" w:space="0"/>
            </w:tcBorders>
          </w:tcPr>
          <w:p>
            <w:pPr>
              <w:pStyle w:val="TableText"/>
              <w:ind w:left="89"/>
              <w:spacing w:before="84" w:line="209" w:lineRule="auto"/>
              <w:rPr/>
            </w:pPr>
            <w:r>
              <w:rPr>
                <w:spacing w:val="9"/>
              </w:rPr>
              <w:t>定性评价：有</w:t>
            </w:r>
            <w:r>
              <w:rPr>
                <w:rFonts w:ascii="Arial" w:hAnsi="Arial" w:eastAsia="Arial" w:cs="Arial"/>
                <w:spacing w:val="9"/>
              </w:rPr>
              <w:t>/</w:t>
            </w:r>
            <w:r>
              <w:rPr>
                <w:spacing w:val="9"/>
              </w:rPr>
              <w:t>无</w:t>
            </w:r>
          </w:p>
        </w:tc>
      </w:tr>
      <w:tr>
        <w:trPr>
          <w:trHeight w:val="903" w:hRule="atLeast"/>
        </w:trPr>
        <w:tc>
          <w:tcPr>
            <w:tcW w:w="1233" w:type="dxa"/>
            <w:vAlign w:val="top"/>
            <w:vMerge w:val="continue"/>
            <w:tcBorders>
              <w:left w:val="single" w:color="231F20" w:sz="4" w:space="0"/>
              <w:top w:val="nil"/>
              <w:bottom w:val="nil"/>
            </w:tcBorders>
          </w:tcPr>
          <w:p>
            <w:pPr>
              <w:rPr>
                <w:rFonts w:ascii="Arial"/>
                <w:sz w:val="21"/>
              </w:rPr>
            </w:pPr>
            <w:r/>
          </w:p>
        </w:tc>
        <w:tc>
          <w:tcPr>
            <w:tcW w:w="1878" w:type="dxa"/>
            <w:vAlign w:val="top"/>
            <w:vMerge w:val="restart"/>
            <w:tcBorders>
              <w:bottom w:val="nil"/>
            </w:tcBorders>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88"/>
              <w:spacing w:before="69" w:line="203" w:lineRule="auto"/>
              <w:rPr/>
            </w:pPr>
            <w:r>
              <w:rPr>
                <w:rFonts w:ascii="Arial" w:hAnsi="Arial" w:eastAsia="Arial" w:cs="Arial"/>
                <w:spacing w:val="11"/>
              </w:rPr>
              <w:t>7.4</w:t>
            </w:r>
            <w:r>
              <w:rPr>
                <w:rFonts w:ascii="Arial" w:hAnsi="Arial" w:eastAsia="Arial" w:cs="Arial"/>
                <w:spacing w:val="5"/>
              </w:rPr>
              <w:t xml:space="preserve">    </w:t>
            </w:r>
            <w:r>
              <w:rPr>
                <w:spacing w:val="11"/>
              </w:rPr>
              <w:t>信息化平台服务</w:t>
            </w:r>
          </w:p>
        </w:tc>
        <w:tc>
          <w:tcPr>
            <w:tcW w:w="4199" w:type="dxa"/>
            <w:vAlign w:val="top"/>
          </w:tcPr>
          <w:p>
            <w:pPr>
              <w:pStyle w:val="TableText"/>
              <w:ind w:left="85" w:right="80"/>
              <w:spacing w:before="86" w:line="235" w:lineRule="auto"/>
              <w:jc w:val="both"/>
              <w:rPr/>
            </w:pPr>
            <w:r>
              <w:rPr>
                <w:spacing w:val="13"/>
              </w:rPr>
              <w:t>信息化服务平台应满足用户信息查询</w:t>
            </w:r>
            <w:r>
              <w:rPr>
                <w:spacing w:val="-22"/>
              </w:rPr>
              <w:t xml:space="preserve"> </w:t>
            </w:r>
            <w:r>
              <w:rPr>
                <w:spacing w:val="13"/>
              </w:rPr>
              <w:t>、在线咨</w:t>
            </w:r>
            <w:r>
              <w:rPr>
                <w:spacing w:val="12"/>
              </w:rPr>
              <w:t>询</w:t>
            </w:r>
            <w:r>
              <w:rPr>
                <w:spacing w:val="-22"/>
              </w:rPr>
              <w:t xml:space="preserve"> </w:t>
            </w:r>
            <w:r>
              <w:rPr>
                <w:spacing w:val="12"/>
              </w:rPr>
              <w:t>、业</w:t>
            </w:r>
            <w:r>
              <w:rPr/>
              <w:t xml:space="preserve"> </w:t>
            </w:r>
            <w:r>
              <w:rPr>
                <w:spacing w:val="-8"/>
              </w:rPr>
              <w:t>务 申</w:t>
            </w:r>
            <w:r>
              <w:rPr>
                <w:spacing w:val="-21"/>
              </w:rPr>
              <w:t xml:space="preserve"> </w:t>
            </w:r>
            <w:r>
              <w:rPr>
                <w:spacing w:val="-8"/>
              </w:rPr>
              <w:t>请</w:t>
            </w:r>
            <w:r>
              <w:rPr>
                <w:spacing w:val="-17"/>
              </w:rPr>
              <w:t xml:space="preserve"> </w:t>
            </w:r>
            <w:r>
              <w:rPr>
                <w:spacing w:val="-8"/>
              </w:rPr>
              <w:t>、费</w:t>
            </w:r>
            <w:r>
              <w:rPr>
                <w:spacing w:val="-23"/>
              </w:rPr>
              <w:t xml:space="preserve"> </w:t>
            </w:r>
            <w:r>
              <w:rPr>
                <w:spacing w:val="-8"/>
              </w:rPr>
              <w:t>用</w:t>
            </w:r>
            <w:r>
              <w:rPr>
                <w:spacing w:val="-22"/>
              </w:rPr>
              <w:t xml:space="preserve"> </w:t>
            </w:r>
            <w:r>
              <w:rPr>
                <w:spacing w:val="-8"/>
              </w:rPr>
              <w:t>结</w:t>
            </w:r>
            <w:r>
              <w:rPr>
                <w:spacing w:val="-24"/>
              </w:rPr>
              <w:t xml:space="preserve"> </w:t>
            </w:r>
            <w:r>
              <w:rPr>
                <w:spacing w:val="-8"/>
              </w:rPr>
              <w:t>算</w:t>
            </w:r>
            <w:r>
              <w:rPr>
                <w:spacing w:val="-18"/>
              </w:rPr>
              <w:t xml:space="preserve"> </w:t>
            </w:r>
            <w:r>
              <w:rPr>
                <w:spacing w:val="-8"/>
              </w:rPr>
              <w:t>、故</w:t>
            </w:r>
            <w:r>
              <w:rPr>
                <w:spacing w:val="-12"/>
              </w:rPr>
              <w:t xml:space="preserve"> </w:t>
            </w:r>
            <w:r>
              <w:rPr>
                <w:spacing w:val="-8"/>
              </w:rPr>
              <w:t>障</w:t>
            </w:r>
            <w:r>
              <w:rPr>
                <w:spacing w:val="-21"/>
              </w:rPr>
              <w:t xml:space="preserve"> </w:t>
            </w:r>
            <w:r>
              <w:rPr>
                <w:spacing w:val="-8"/>
              </w:rPr>
              <w:t>报</w:t>
            </w:r>
            <w:r>
              <w:rPr>
                <w:spacing w:val="-23"/>
              </w:rPr>
              <w:t xml:space="preserve"> </w:t>
            </w:r>
            <w:r>
              <w:rPr>
                <w:spacing w:val="-8"/>
              </w:rPr>
              <w:t>修</w:t>
            </w:r>
            <w:r>
              <w:rPr>
                <w:spacing w:val="-18"/>
              </w:rPr>
              <w:t xml:space="preserve"> </w:t>
            </w:r>
            <w:r>
              <w:rPr>
                <w:spacing w:val="-8"/>
              </w:rPr>
              <w:t>、用</w:t>
            </w:r>
            <w:r>
              <w:rPr>
                <w:spacing w:val="-21"/>
              </w:rPr>
              <w:t xml:space="preserve"> </w:t>
            </w:r>
            <w:r>
              <w:rPr>
                <w:spacing w:val="-8"/>
              </w:rPr>
              <w:t>户</w:t>
            </w:r>
            <w:r>
              <w:rPr>
                <w:spacing w:val="-22"/>
              </w:rPr>
              <w:t xml:space="preserve"> </w:t>
            </w:r>
            <w:r>
              <w:rPr>
                <w:spacing w:val="-8"/>
              </w:rPr>
              <w:t>投</w:t>
            </w:r>
            <w:r>
              <w:rPr>
                <w:spacing w:val="-25"/>
              </w:rPr>
              <w:t xml:space="preserve"> </w:t>
            </w:r>
            <w:r>
              <w:rPr>
                <w:spacing w:val="-8"/>
              </w:rPr>
              <w:t>诉</w:t>
            </w:r>
            <w:r>
              <w:rPr>
                <w:spacing w:val="-21"/>
              </w:rPr>
              <w:t xml:space="preserve"> </w:t>
            </w:r>
            <w:r>
              <w:rPr>
                <w:spacing w:val="-8"/>
              </w:rPr>
              <w:t>等</w:t>
            </w:r>
            <w:r>
              <w:rPr>
                <w:spacing w:val="-23"/>
              </w:rPr>
              <w:t xml:space="preserve"> </w:t>
            </w:r>
            <w:r>
              <w:rPr>
                <w:spacing w:val="-8"/>
              </w:rPr>
              <w:t>智</w:t>
            </w:r>
            <w:r>
              <w:rPr>
                <w:spacing w:val="-18"/>
              </w:rPr>
              <w:t xml:space="preserve"> </w:t>
            </w:r>
            <w:r>
              <w:rPr>
                <w:spacing w:val="-8"/>
              </w:rPr>
              <w:t>能</w:t>
            </w:r>
            <w:r>
              <w:rPr>
                <w:spacing w:val="-24"/>
              </w:rPr>
              <w:t xml:space="preserve"> </w:t>
            </w:r>
            <w:r>
              <w:rPr>
                <w:spacing w:val="-8"/>
              </w:rPr>
              <w:t>平 台</w:t>
            </w:r>
            <w:r>
              <w:rPr/>
              <w:t xml:space="preserve"> </w:t>
            </w:r>
            <w:r>
              <w:rPr>
                <w:spacing w:val="15"/>
              </w:rPr>
              <w:t>服务功能</w:t>
            </w:r>
          </w:p>
        </w:tc>
        <w:tc>
          <w:tcPr>
            <w:tcW w:w="1908" w:type="dxa"/>
            <w:vAlign w:val="top"/>
            <w:tcBorders>
              <w:right w:val="single" w:color="231F20" w:sz="4" w:space="0"/>
            </w:tcBorders>
          </w:tcPr>
          <w:p>
            <w:pPr>
              <w:spacing w:line="299" w:lineRule="auto"/>
              <w:rPr>
                <w:rFonts w:ascii="Arial"/>
                <w:sz w:val="21"/>
              </w:rPr>
            </w:pPr>
            <w:r/>
          </w:p>
          <w:p>
            <w:pPr>
              <w:pStyle w:val="TableText"/>
              <w:ind w:left="89"/>
              <w:spacing w:before="68" w:line="212" w:lineRule="auto"/>
              <w:rPr/>
            </w:pPr>
            <w:r>
              <w:rPr>
                <w:spacing w:val="9"/>
              </w:rPr>
              <w:t>定性评价：是</w:t>
            </w:r>
            <w:r>
              <w:rPr>
                <w:rFonts w:ascii="Arial" w:hAnsi="Arial" w:eastAsia="Arial" w:cs="Arial"/>
                <w:spacing w:val="9"/>
              </w:rPr>
              <w:t>/</w:t>
            </w:r>
            <w:r>
              <w:rPr>
                <w:spacing w:val="9"/>
              </w:rPr>
              <w:t>否</w:t>
            </w:r>
          </w:p>
        </w:tc>
      </w:tr>
      <w:tr>
        <w:trPr>
          <w:trHeight w:val="334" w:hRule="atLeast"/>
        </w:trPr>
        <w:tc>
          <w:tcPr>
            <w:tcW w:w="1233" w:type="dxa"/>
            <w:vAlign w:val="top"/>
            <w:vMerge w:val="continue"/>
            <w:tcBorders>
              <w:left w:val="single" w:color="231F20" w:sz="4" w:space="0"/>
              <w:top w:val="nil"/>
              <w:bottom w:val="nil"/>
            </w:tcBorders>
          </w:tcPr>
          <w:p>
            <w:pPr>
              <w:rPr>
                <w:rFonts w:ascii="Arial"/>
                <w:sz w:val="21"/>
              </w:rPr>
            </w:pPr>
            <w:r/>
          </w:p>
        </w:tc>
        <w:tc>
          <w:tcPr>
            <w:tcW w:w="1878" w:type="dxa"/>
            <w:vAlign w:val="top"/>
            <w:vMerge w:val="continue"/>
            <w:tcBorders>
              <w:top w:val="nil"/>
              <w:bottom w:val="nil"/>
            </w:tcBorders>
          </w:tcPr>
          <w:p>
            <w:pPr>
              <w:rPr>
                <w:rFonts w:ascii="Arial"/>
                <w:sz w:val="21"/>
              </w:rPr>
            </w:pPr>
            <w:r/>
          </w:p>
        </w:tc>
        <w:tc>
          <w:tcPr>
            <w:tcW w:w="4199" w:type="dxa"/>
            <w:vAlign w:val="top"/>
          </w:tcPr>
          <w:p>
            <w:pPr>
              <w:pStyle w:val="TableText"/>
              <w:ind w:left="85"/>
              <w:spacing w:before="88" w:line="186" w:lineRule="auto"/>
              <w:rPr/>
            </w:pPr>
            <w:r>
              <w:rPr>
                <w:spacing w:val="8"/>
              </w:rPr>
              <w:t>信息化平台应界面友好</w:t>
            </w:r>
            <w:r>
              <w:rPr>
                <w:spacing w:val="-26"/>
              </w:rPr>
              <w:t xml:space="preserve"> </w:t>
            </w:r>
            <w:r>
              <w:rPr>
                <w:spacing w:val="8"/>
              </w:rPr>
              <w:t>、易学好用</w:t>
            </w:r>
            <w:r>
              <w:rPr>
                <w:spacing w:val="-26"/>
              </w:rPr>
              <w:t xml:space="preserve"> </w:t>
            </w:r>
            <w:r>
              <w:rPr>
                <w:spacing w:val="8"/>
              </w:rPr>
              <w:t>、操作简单</w:t>
            </w:r>
          </w:p>
        </w:tc>
        <w:tc>
          <w:tcPr>
            <w:tcW w:w="1908" w:type="dxa"/>
            <w:vAlign w:val="top"/>
            <w:tcBorders>
              <w:right w:val="single" w:color="231F20" w:sz="4" w:space="0"/>
            </w:tcBorders>
          </w:tcPr>
          <w:p>
            <w:pPr>
              <w:pStyle w:val="TableText"/>
              <w:ind w:left="89"/>
              <w:spacing w:before="86" w:line="208" w:lineRule="auto"/>
              <w:rPr/>
            </w:pPr>
            <w:r>
              <w:rPr>
                <w:spacing w:val="9"/>
              </w:rPr>
              <w:t>定性评价：是</w:t>
            </w:r>
            <w:r>
              <w:rPr>
                <w:rFonts w:ascii="Arial" w:hAnsi="Arial" w:eastAsia="Arial" w:cs="Arial"/>
                <w:spacing w:val="9"/>
              </w:rPr>
              <w:t>/</w:t>
            </w:r>
            <w:r>
              <w:rPr>
                <w:spacing w:val="9"/>
              </w:rPr>
              <w:t>否</w:t>
            </w:r>
          </w:p>
        </w:tc>
      </w:tr>
      <w:tr>
        <w:trPr>
          <w:trHeight w:val="618" w:hRule="atLeast"/>
        </w:trPr>
        <w:tc>
          <w:tcPr>
            <w:tcW w:w="1233" w:type="dxa"/>
            <w:vAlign w:val="top"/>
            <w:vMerge w:val="continue"/>
            <w:tcBorders>
              <w:left w:val="single" w:color="231F20" w:sz="4" w:space="0"/>
              <w:top w:val="nil"/>
              <w:bottom w:val="nil"/>
            </w:tcBorders>
          </w:tcPr>
          <w:p>
            <w:pPr>
              <w:rPr>
                <w:rFonts w:ascii="Arial"/>
                <w:sz w:val="21"/>
              </w:rPr>
            </w:pPr>
            <w:r/>
          </w:p>
        </w:tc>
        <w:tc>
          <w:tcPr>
            <w:tcW w:w="1878" w:type="dxa"/>
            <w:vAlign w:val="top"/>
            <w:vMerge w:val="continue"/>
            <w:tcBorders>
              <w:top w:val="nil"/>
              <w:bottom w:val="nil"/>
            </w:tcBorders>
          </w:tcPr>
          <w:p>
            <w:pPr>
              <w:rPr>
                <w:rFonts w:ascii="Arial"/>
                <w:sz w:val="21"/>
              </w:rPr>
            </w:pPr>
            <w:r/>
          </w:p>
        </w:tc>
        <w:tc>
          <w:tcPr>
            <w:tcW w:w="4199" w:type="dxa"/>
            <w:vAlign w:val="top"/>
          </w:tcPr>
          <w:p>
            <w:pPr>
              <w:pStyle w:val="TableText"/>
              <w:ind w:left="84" w:right="80"/>
              <w:spacing w:before="88" w:line="227" w:lineRule="auto"/>
              <w:rPr/>
            </w:pPr>
            <w:r>
              <w:rPr>
                <w:spacing w:val="23"/>
              </w:rPr>
              <w:t>应提供方便用户办理各种业务的规范性文档及详细</w:t>
            </w:r>
            <w:r>
              <w:rPr>
                <w:spacing w:val="2"/>
              </w:rPr>
              <w:t xml:space="preserve"> </w:t>
            </w:r>
            <w:r>
              <w:rPr>
                <w:spacing w:val="16"/>
              </w:rPr>
              <w:t>说明资料</w:t>
            </w:r>
          </w:p>
        </w:tc>
        <w:tc>
          <w:tcPr>
            <w:tcW w:w="1908" w:type="dxa"/>
            <w:vAlign w:val="top"/>
            <w:tcBorders>
              <w:right w:val="single" w:color="231F20" w:sz="4" w:space="0"/>
            </w:tcBorders>
          </w:tcPr>
          <w:p>
            <w:pPr>
              <w:pStyle w:val="TableText"/>
              <w:ind w:left="89"/>
              <w:spacing w:before="227" w:line="212" w:lineRule="auto"/>
              <w:rPr/>
            </w:pPr>
            <w:r>
              <w:rPr>
                <w:spacing w:val="9"/>
              </w:rPr>
              <w:t>定性评价：是</w:t>
            </w:r>
            <w:r>
              <w:rPr>
                <w:rFonts w:ascii="Arial" w:hAnsi="Arial" w:eastAsia="Arial" w:cs="Arial"/>
                <w:spacing w:val="9"/>
              </w:rPr>
              <w:t>/</w:t>
            </w:r>
            <w:r>
              <w:rPr>
                <w:spacing w:val="9"/>
              </w:rPr>
              <w:t>否</w:t>
            </w:r>
          </w:p>
        </w:tc>
      </w:tr>
      <w:tr>
        <w:trPr>
          <w:trHeight w:val="619" w:hRule="atLeast"/>
        </w:trPr>
        <w:tc>
          <w:tcPr>
            <w:tcW w:w="1233" w:type="dxa"/>
            <w:vAlign w:val="top"/>
            <w:vMerge w:val="continue"/>
            <w:tcBorders>
              <w:left w:val="single" w:color="231F20" w:sz="4" w:space="0"/>
              <w:top w:val="nil"/>
              <w:bottom w:val="nil"/>
            </w:tcBorders>
          </w:tcPr>
          <w:p>
            <w:pPr>
              <w:rPr>
                <w:rFonts w:ascii="Arial"/>
                <w:sz w:val="21"/>
              </w:rPr>
            </w:pPr>
            <w:r/>
          </w:p>
        </w:tc>
        <w:tc>
          <w:tcPr>
            <w:tcW w:w="1878" w:type="dxa"/>
            <w:vAlign w:val="top"/>
            <w:vMerge w:val="continue"/>
            <w:tcBorders>
              <w:top w:val="nil"/>
              <w:bottom w:val="nil"/>
            </w:tcBorders>
          </w:tcPr>
          <w:p>
            <w:pPr>
              <w:rPr>
                <w:rFonts w:ascii="Arial"/>
                <w:sz w:val="21"/>
              </w:rPr>
            </w:pPr>
            <w:r/>
          </w:p>
        </w:tc>
        <w:tc>
          <w:tcPr>
            <w:tcW w:w="4199" w:type="dxa"/>
            <w:vAlign w:val="top"/>
          </w:tcPr>
          <w:p>
            <w:pPr>
              <w:pStyle w:val="TableText"/>
              <w:ind w:left="102" w:right="73" w:hanging="16"/>
              <w:spacing w:before="89" w:line="227" w:lineRule="auto"/>
              <w:rPr/>
            </w:pPr>
            <w:r>
              <w:rPr>
                <w:spacing w:val="19"/>
              </w:rPr>
              <w:t>在线咨询服务时应即时回复</w:t>
            </w:r>
            <w:r>
              <w:rPr>
                <w:rFonts w:ascii="Arial" w:hAnsi="Arial" w:eastAsia="Arial" w:cs="Arial"/>
                <w:spacing w:val="19"/>
              </w:rPr>
              <w:t>/</w:t>
            </w:r>
            <w:r>
              <w:rPr>
                <w:spacing w:val="19"/>
              </w:rPr>
              <w:t>有留言功能时应在</w:t>
            </w:r>
            <w:r>
              <w:rPr>
                <w:rFonts w:ascii="Arial" w:hAnsi="Arial" w:eastAsia="Arial" w:cs="Arial"/>
                <w:spacing w:val="19"/>
              </w:rPr>
              <w:t>24 h</w:t>
            </w:r>
            <w:r>
              <w:rPr>
                <w:rFonts w:ascii="Arial" w:hAnsi="Arial" w:eastAsia="Arial" w:cs="Arial"/>
                <w:spacing w:val="2"/>
              </w:rPr>
              <w:t xml:space="preserve"> </w:t>
            </w:r>
            <w:r>
              <w:rPr>
                <w:spacing w:val="13"/>
              </w:rPr>
              <w:t>内予以回复</w:t>
            </w:r>
          </w:p>
        </w:tc>
        <w:tc>
          <w:tcPr>
            <w:tcW w:w="1908" w:type="dxa"/>
            <w:vAlign w:val="top"/>
            <w:tcBorders>
              <w:right w:val="single" w:color="231F20" w:sz="4" w:space="0"/>
            </w:tcBorders>
          </w:tcPr>
          <w:p>
            <w:pPr>
              <w:pStyle w:val="TableText"/>
              <w:ind w:left="89"/>
              <w:spacing w:before="228" w:line="212" w:lineRule="auto"/>
              <w:rPr/>
            </w:pPr>
            <w:r>
              <w:rPr>
                <w:spacing w:val="9"/>
              </w:rPr>
              <w:t>定性评价：是</w:t>
            </w:r>
            <w:r>
              <w:rPr>
                <w:rFonts w:ascii="Arial" w:hAnsi="Arial" w:eastAsia="Arial" w:cs="Arial"/>
                <w:spacing w:val="9"/>
              </w:rPr>
              <w:t>/</w:t>
            </w:r>
            <w:r>
              <w:rPr>
                <w:spacing w:val="9"/>
              </w:rPr>
              <w:t>否</w:t>
            </w:r>
          </w:p>
        </w:tc>
      </w:tr>
      <w:tr>
        <w:trPr>
          <w:trHeight w:val="334" w:hRule="atLeast"/>
        </w:trPr>
        <w:tc>
          <w:tcPr>
            <w:tcW w:w="1233" w:type="dxa"/>
            <w:vAlign w:val="top"/>
            <w:vMerge w:val="continue"/>
            <w:tcBorders>
              <w:left w:val="single" w:color="231F20" w:sz="4" w:space="0"/>
              <w:top w:val="nil"/>
            </w:tcBorders>
          </w:tcPr>
          <w:p>
            <w:pPr>
              <w:rPr>
                <w:rFonts w:ascii="Arial"/>
                <w:sz w:val="21"/>
              </w:rPr>
            </w:pPr>
            <w:r/>
          </w:p>
        </w:tc>
        <w:tc>
          <w:tcPr>
            <w:tcW w:w="1878" w:type="dxa"/>
            <w:vAlign w:val="top"/>
            <w:vMerge w:val="continue"/>
            <w:tcBorders>
              <w:top w:val="nil"/>
            </w:tcBorders>
          </w:tcPr>
          <w:p>
            <w:pPr>
              <w:rPr>
                <w:rFonts w:ascii="Arial"/>
                <w:sz w:val="21"/>
              </w:rPr>
            </w:pPr>
            <w:r/>
          </w:p>
        </w:tc>
        <w:tc>
          <w:tcPr>
            <w:tcW w:w="4199" w:type="dxa"/>
            <w:vAlign w:val="top"/>
          </w:tcPr>
          <w:p>
            <w:pPr>
              <w:pStyle w:val="TableText"/>
              <w:ind w:left="85"/>
              <w:spacing w:before="88" w:line="186" w:lineRule="auto"/>
              <w:rPr/>
            </w:pPr>
            <w:r>
              <w:rPr>
                <w:spacing w:val="14"/>
              </w:rPr>
              <w:t>信息化平台服务应保证用户资金</w:t>
            </w:r>
            <w:r>
              <w:rPr>
                <w:spacing w:val="-24"/>
              </w:rPr>
              <w:t xml:space="preserve"> </w:t>
            </w:r>
            <w:r>
              <w:rPr>
                <w:spacing w:val="14"/>
              </w:rPr>
              <w:t>、个人信息的安全</w:t>
            </w:r>
          </w:p>
        </w:tc>
        <w:tc>
          <w:tcPr>
            <w:tcW w:w="1908" w:type="dxa"/>
            <w:vAlign w:val="top"/>
            <w:tcBorders>
              <w:right w:val="single" w:color="231F20" w:sz="4" w:space="0"/>
            </w:tcBorders>
          </w:tcPr>
          <w:p>
            <w:pPr>
              <w:pStyle w:val="TableText"/>
              <w:ind w:left="89"/>
              <w:spacing w:before="86" w:line="208" w:lineRule="auto"/>
              <w:rPr/>
            </w:pPr>
            <w:r>
              <w:rPr>
                <w:spacing w:val="9"/>
              </w:rPr>
              <w:t>定性评价：是</w:t>
            </w:r>
            <w:r>
              <w:rPr>
                <w:rFonts w:ascii="Arial" w:hAnsi="Arial" w:eastAsia="Arial" w:cs="Arial"/>
                <w:spacing w:val="9"/>
              </w:rPr>
              <w:t>/</w:t>
            </w:r>
            <w:r>
              <w:rPr>
                <w:spacing w:val="9"/>
              </w:rPr>
              <w:t>否</w:t>
            </w:r>
          </w:p>
        </w:tc>
      </w:tr>
      <w:tr>
        <w:trPr>
          <w:trHeight w:val="618" w:hRule="atLeast"/>
        </w:trPr>
        <w:tc>
          <w:tcPr>
            <w:tcW w:w="3111" w:type="dxa"/>
            <w:vAlign w:val="top"/>
            <w:gridSpan w:val="2"/>
            <w:vMerge w:val="restart"/>
            <w:tcBorders>
              <w:left w:val="single" w:color="231F20" w:sz="4" w:space="0"/>
              <w:bottom w:val="nil"/>
            </w:tcBorders>
          </w:tcPr>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118"/>
              <w:spacing w:before="69" w:line="200" w:lineRule="auto"/>
              <w:rPr/>
            </w:pPr>
            <w:r>
              <w:drawing>
                <wp:anchor distT="0" distB="0" distL="0" distR="0" simplePos="0" relativeHeight="251713536" behindDoc="0" locked="0" layoutInCell="1" allowOverlap="1">
                  <wp:simplePos x="0" y="0"/>
                  <wp:positionH relativeFrom="column">
                    <wp:posOffset>-6350</wp:posOffset>
                  </wp:positionH>
                  <wp:positionV relativeFrom="paragraph">
                    <wp:posOffset>-13254</wp:posOffset>
                  </wp:positionV>
                  <wp:extent cx="190500" cy="190500"/>
                  <wp:effectExtent l="0" t="0" r="0" b="0"/>
                  <wp:wrapNone/>
                  <wp:docPr id="36" name="IM 36"/>
                  <wp:cNvGraphicFramePr/>
                  <a:graphic>
                    <a:graphicData uri="http://schemas.openxmlformats.org/drawingml/2006/picture">
                      <pic:pic>
                        <pic:nvPicPr>
                          <pic:cNvPr id="36" name="IM 36"/>
                          <pic:cNvPicPr/>
                        </pic:nvPicPr>
                        <pic:blipFill>
                          <a:blip r:embed="rId3"/>
                          <a:stretch>
                            <a:fillRect/>
                          </a:stretch>
                        </pic:blipFill>
                        <pic:spPr>
                          <a:xfrm rot="0">
                            <a:off x="0" y="0"/>
                            <a:ext cx="190500" cy="190500"/>
                          </a:xfrm>
                          <a:prstGeom prst="rect">
                            <a:avLst/>
                          </a:prstGeom>
                        </pic:spPr>
                      </pic:pic>
                    </a:graphicData>
                  </a:graphic>
                </wp:anchor>
              </w:drawing>
            </w:r>
            <w:r>
              <w:rPr>
                <w:rFonts w:ascii="Arial" w:hAnsi="Arial" w:eastAsia="Arial" w:cs="Arial"/>
                <w:spacing w:val="7"/>
              </w:rPr>
              <w:t>8    </w:t>
            </w:r>
            <w:r>
              <w:rPr>
                <w:spacing w:val="7"/>
              </w:rPr>
              <w:t>服务人员</w:t>
            </w:r>
          </w:p>
        </w:tc>
        <w:tc>
          <w:tcPr>
            <w:tcW w:w="4199" w:type="dxa"/>
            <w:vAlign w:val="top"/>
          </w:tcPr>
          <w:p>
            <w:pPr>
              <w:pStyle w:val="TableText"/>
              <w:ind w:left="84" w:right="80" w:hanging="1"/>
              <w:spacing w:before="88" w:line="227" w:lineRule="auto"/>
              <w:rPr/>
            </w:pPr>
            <w:r>
              <w:rPr>
                <w:spacing w:val="23"/>
              </w:rPr>
              <w:t>燃气经营企业应明确各服务岗位对于服务人员的具</w:t>
            </w:r>
            <w:r>
              <w:rPr>
                <w:spacing w:val="3"/>
              </w:rPr>
              <w:t xml:space="preserve"> </w:t>
            </w:r>
            <w:r>
              <w:rPr>
                <w:spacing w:val="14"/>
              </w:rPr>
              <w:t>体要求，并且服务人员应培训合格后上岗</w:t>
            </w:r>
          </w:p>
        </w:tc>
        <w:tc>
          <w:tcPr>
            <w:tcW w:w="1908" w:type="dxa"/>
            <w:vAlign w:val="top"/>
            <w:tcBorders>
              <w:right w:val="single" w:color="231F20" w:sz="4" w:space="0"/>
            </w:tcBorders>
          </w:tcPr>
          <w:p>
            <w:pPr>
              <w:pStyle w:val="TableText"/>
              <w:ind w:left="89"/>
              <w:spacing w:before="228" w:line="212" w:lineRule="auto"/>
              <w:rPr/>
            </w:pPr>
            <w:r>
              <w:rPr>
                <w:spacing w:val="9"/>
              </w:rPr>
              <w:t>定性评价：是</w:t>
            </w:r>
            <w:r>
              <w:rPr>
                <w:rFonts w:ascii="Arial" w:hAnsi="Arial" w:eastAsia="Arial" w:cs="Arial"/>
                <w:spacing w:val="9"/>
              </w:rPr>
              <w:t>/</w:t>
            </w:r>
            <w:r>
              <w:rPr>
                <w:spacing w:val="9"/>
              </w:rPr>
              <w:t>否</w:t>
            </w:r>
          </w:p>
        </w:tc>
      </w:tr>
      <w:tr>
        <w:trPr>
          <w:trHeight w:val="1188" w:hRule="atLeast"/>
        </w:trPr>
        <w:tc>
          <w:tcPr>
            <w:tcW w:w="3111" w:type="dxa"/>
            <w:vAlign w:val="top"/>
            <w:gridSpan w:val="2"/>
            <w:vMerge w:val="continue"/>
            <w:tcBorders>
              <w:left w:val="single" w:color="231F20" w:sz="4" w:space="0"/>
              <w:top w:val="nil"/>
            </w:tcBorders>
          </w:tcPr>
          <w:p>
            <w:pPr>
              <w:rPr>
                <w:rFonts w:ascii="Arial"/>
                <w:sz w:val="21"/>
              </w:rPr>
            </w:pPr>
            <w:r/>
          </w:p>
        </w:tc>
        <w:tc>
          <w:tcPr>
            <w:tcW w:w="4199" w:type="dxa"/>
            <w:vAlign w:val="top"/>
          </w:tcPr>
          <w:p>
            <w:pPr>
              <w:spacing w:line="303" w:lineRule="auto"/>
              <w:rPr>
                <w:rFonts w:ascii="Arial"/>
                <w:sz w:val="21"/>
              </w:rPr>
            </w:pPr>
            <w:r/>
          </w:p>
          <w:p>
            <w:pPr>
              <w:pStyle w:val="TableText"/>
              <w:ind w:left="85" w:right="80" w:firstLine="2"/>
              <w:spacing w:before="69" w:line="249" w:lineRule="auto"/>
              <w:rPr/>
            </w:pPr>
            <w:r>
              <w:rPr>
                <w:spacing w:val="3"/>
              </w:rPr>
              <w:t>服务人员应符合 </w:t>
            </w:r>
            <w:r>
              <w:rPr>
                <w:rFonts w:ascii="Arial" w:hAnsi="Arial" w:eastAsia="Arial" w:cs="Arial"/>
                <w:spacing w:val="3"/>
              </w:rPr>
              <w:t>8</w:t>
            </w:r>
            <w:r>
              <w:rPr>
                <w:rFonts w:ascii="Arial" w:hAnsi="Arial" w:eastAsia="Arial" w:cs="Arial"/>
                <w:spacing w:val="-22"/>
              </w:rPr>
              <w:t xml:space="preserve"> </w:t>
            </w:r>
            <w:r>
              <w:rPr>
                <w:rFonts w:ascii="Arial" w:hAnsi="Arial" w:eastAsia="Arial" w:cs="Arial"/>
                <w:spacing w:val="3"/>
              </w:rPr>
              <w:t>.2</w:t>
            </w:r>
            <w:r>
              <w:rPr>
                <w:spacing w:val="3"/>
              </w:rPr>
              <w:t>、</w:t>
            </w:r>
            <w:r>
              <w:rPr>
                <w:rFonts w:ascii="Arial" w:hAnsi="Arial" w:eastAsia="Arial" w:cs="Arial"/>
                <w:spacing w:val="3"/>
              </w:rPr>
              <w:t>8.3 </w:t>
            </w:r>
            <w:r>
              <w:rPr>
                <w:spacing w:val="3"/>
              </w:rPr>
              <w:t>的规定，可单项</w:t>
            </w:r>
            <w:r>
              <w:rPr>
                <w:spacing w:val="-25"/>
              </w:rPr>
              <w:t xml:space="preserve"> </w:t>
            </w:r>
            <w:r>
              <w:rPr>
                <w:spacing w:val="3"/>
              </w:rPr>
              <w:t>、多</w:t>
            </w:r>
            <w:r>
              <w:rPr>
                <w:spacing w:val="2"/>
              </w:rPr>
              <w:t>项或综合</w:t>
            </w:r>
            <w:r>
              <w:rPr/>
              <w:t xml:space="preserve"> </w:t>
            </w:r>
            <w:r>
              <w:rPr>
                <w:spacing w:val="15"/>
              </w:rPr>
              <w:t>进行考核</w:t>
            </w:r>
          </w:p>
        </w:tc>
        <w:tc>
          <w:tcPr>
            <w:tcW w:w="1908" w:type="dxa"/>
            <w:vAlign w:val="top"/>
            <w:tcBorders>
              <w:right w:val="single" w:color="231F20" w:sz="4" w:space="0"/>
            </w:tcBorders>
          </w:tcPr>
          <w:p>
            <w:pPr>
              <w:pStyle w:val="TableText"/>
              <w:ind w:left="89" w:right="82" w:firstLine="3"/>
              <w:spacing w:before="89" w:line="238" w:lineRule="auto"/>
              <w:jc w:val="both"/>
              <w:rPr>
                <w:rFonts w:ascii="Arial" w:hAnsi="Arial" w:eastAsia="Arial" w:cs="Arial"/>
              </w:rPr>
            </w:pPr>
            <w:r>
              <w:rPr>
                <w:spacing w:val="31"/>
              </w:rPr>
              <w:t>服务人员规范执行率</w:t>
            </w:r>
            <w:r>
              <w:rPr>
                <w:spacing w:val="4"/>
              </w:rPr>
              <w:t xml:space="preserve"> </w:t>
            </w:r>
            <w:r>
              <w:rPr>
                <w:rFonts w:ascii="Arial" w:hAnsi="Arial" w:eastAsia="Arial" w:cs="Arial"/>
                <w:spacing w:val="19"/>
              </w:rPr>
              <w:t>=</w:t>
            </w:r>
            <w:r>
              <w:rPr>
                <w:spacing w:val="19"/>
              </w:rPr>
              <w:t>（调查服务项目符合</w:t>
            </w:r>
            <w:r>
              <w:rPr>
                <w:spacing w:val="3"/>
              </w:rPr>
              <w:t xml:space="preserve"> </w:t>
            </w:r>
            <w:r>
              <w:rPr>
                <w:spacing w:val="24"/>
              </w:rPr>
              <w:t>标准数</w:t>
            </w:r>
            <w:r>
              <w:rPr>
                <w:rFonts w:ascii="Arial" w:hAnsi="Arial" w:eastAsia="Arial" w:cs="Arial"/>
                <w:spacing w:val="24"/>
              </w:rPr>
              <w:t>/</w:t>
            </w:r>
            <w:r>
              <w:rPr>
                <w:spacing w:val="24"/>
              </w:rPr>
              <w:t>调查服务项目</w:t>
            </w:r>
            <w:r>
              <w:rPr>
                <w:spacing w:val="2"/>
              </w:rPr>
              <w:t xml:space="preserve"> </w:t>
            </w:r>
            <w:r>
              <w:rPr>
                <w:spacing w:val="2"/>
              </w:rPr>
              <w:t>总数）</w:t>
            </w:r>
            <w:r>
              <w:rPr>
                <w:rFonts w:ascii="Arial" w:hAnsi="Arial" w:eastAsia="Arial" w:cs="Arial"/>
                <w:color w:val="231F20"/>
                <w:spacing w:val="2"/>
              </w:rPr>
              <w:t>×</w:t>
            </w:r>
            <w:r>
              <w:rPr>
                <w:rFonts w:ascii="Arial" w:hAnsi="Arial" w:eastAsia="Arial" w:cs="Arial"/>
                <w:spacing w:val="2"/>
              </w:rPr>
              <w:t>100%</w:t>
            </w:r>
          </w:p>
        </w:tc>
      </w:tr>
      <w:tr>
        <w:trPr>
          <w:trHeight w:val="618" w:hRule="atLeast"/>
        </w:trPr>
        <w:tc>
          <w:tcPr>
            <w:tcW w:w="3111" w:type="dxa"/>
            <w:vAlign w:val="top"/>
            <w:gridSpan w:val="2"/>
            <w:vMerge w:val="restart"/>
            <w:tcBorders>
              <w:left w:val="single" w:color="231F20" w:sz="4" w:space="0"/>
              <w:bottom w:val="nil"/>
            </w:tcBorders>
          </w:tcPr>
          <w:p>
            <w:pPr>
              <w:spacing w:line="252" w:lineRule="auto"/>
              <w:rPr>
                <w:rFonts w:ascii="Arial"/>
                <w:sz w:val="21"/>
              </w:rPr>
            </w:pPr>
            <w:r/>
          </w:p>
          <w:p>
            <w:pPr>
              <w:spacing w:line="252" w:lineRule="auto"/>
              <w:rPr>
                <w:rFonts w:ascii="Arial"/>
                <w:sz w:val="21"/>
              </w:rPr>
            </w:pPr>
            <w:r/>
          </w:p>
          <w:p>
            <w:pPr>
              <w:spacing w:line="253" w:lineRule="auto"/>
              <w:rPr>
                <w:rFonts w:ascii="Arial"/>
                <w:sz w:val="21"/>
              </w:rPr>
            </w:pPr>
            <w:r/>
          </w:p>
          <w:p>
            <w:pPr>
              <w:pStyle w:val="TableText"/>
              <w:ind w:left="121"/>
              <w:spacing w:before="68" w:line="201" w:lineRule="auto"/>
              <w:rPr/>
            </w:pPr>
            <w:r>
              <w:rPr>
                <w:rFonts w:ascii="Arial" w:hAnsi="Arial" w:eastAsia="Arial" w:cs="Arial"/>
                <w:spacing w:val="6"/>
              </w:rPr>
              <w:t>9    </w:t>
            </w:r>
            <w:r>
              <w:rPr>
                <w:spacing w:val="6"/>
              </w:rPr>
              <w:t>投诉处理</w:t>
            </w:r>
          </w:p>
        </w:tc>
        <w:tc>
          <w:tcPr>
            <w:tcW w:w="4199" w:type="dxa"/>
            <w:vAlign w:val="top"/>
          </w:tcPr>
          <w:p>
            <w:pPr>
              <w:pStyle w:val="TableText"/>
              <w:ind w:left="85" w:right="80" w:hanging="2"/>
              <w:spacing w:before="88" w:line="227" w:lineRule="auto"/>
              <w:rPr/>
            </w:pPr>
            <w:r>
              <w:rPr>
                <w:spacing w:val="22"/>
              </w:rPr>
              <w:t>燃气经营企业应建立投诉处理制度</w:t>
            </w:r>
            <w:r>
              <w:rPr>
                <w:spacing w:val="-20"/>
              </w:rPr>
              <w:t xml:space="preserve"> </w:t>
            </w:r>
            <w:r>
              <w:rPr>
                <w:spacing w:val="22"/>
              </w:rPr>
              <w:t>，设置相关</w:t>
            </w:r>
            <w:r>
              <w:rPr>
                <w:spacing w:val="21"/>
              </w:rPr>
              <w:t>用户</w:t>
            </w:r>
            <w:r>
              <w:rPr/>
              <w:t xml:space="preserve"> </w:t>
            </w:r>
            <w:r>
              <w:rPr>
                <w:spacing w:val="14"/>
              </w:rPr>
              <w:t>反馈和投诉处理渠道，并且向用户进行公示</w:t>
            </w:r>
          </w:p>
        </w:tc>
        <w:tc>
          <w:tcPr>
            <w:tcW w:w="1908" w:type="dxa"/>
            <w:vAlign w:val="top"/>
            <w:tcBorders>
              <w:right w:val="single" w:color="231F20" w:sz="4" w:space="0"/>
            </w:tcBorders>
          </w:tcPr>
          <w:p>
            <w:pPr>
              <w:pStyle w:val="TableText"/>
              <w:ind w:left="89"/>
              <w:spacing w:before="229" w:line="212" w:lineRule="auto"/>
              <w:rPr/>
            </w:pPr>
            <w:r>
              <w:rPr>
                <w:spacing w:val="9"/>
              </w:rPr>
              <w:t>定性评价：有</w:t>
            </w:r>
            <w:r>
              <w:rPr>
                <w:rFonts w:ascii="Arial" w:hAnsi="Arial" w:eastAsia="Arial" w:cs="Arial"/>
                <w:spacing w:val="9"/>
              </w:rPr>
              <w:t>/</w:t>
            </w:r>
            <w:r>
              <w:rPr>
                <w:spacing w:val="9"/>
              </w:rPr>
              <w:t>无</w:t>
            </w:r>
          </w:p>
        </w:tc>
      </w:tr>
      <w:tr>
        <w:trPr>
          <w:trHeight w:val="1188" w:hRule="atLeast"/>
        </w:trPr>
        <w:tc>
          <w:tcPr>
            <w:tcW w:w="3111" w:type="dxa"/>
            <w:vAlign w:val="top"/>
            <w:gridSpan w:val="2"/>
            <w:vMerge w:val="continue"/>
            <w:tcBorders>
              <w:left w:val="single" w:color="231F20" w:sz="4" w:space="0"/>
              <w:top w:val="nil"/>
            </w:tcBorders>
          </w:tcPr>
          <w:p>
            <w:pPr>
              <w:rPr>
                <w:rFonts w:ascii="Arial"/>
                <w:sz w:val="21"/>
              </w:rPr>
            </w:pPr>
            <w:r/>
          </w:p>
        </w:tc>
        <w:tc>
          <w:tcPr>
            <w:tcW w:w="4199" w:type="dxa"/>
            <w:vAlign w:val="top"/>
          </w:tcPr>
          <w:p>
            <w:pPr>
              <w:pStyle w:val="TableText"/>
              <w:ind w:left="84" w:right="80" w:hanging="1"/>
              <w:spacing w:before="232" w:line="261" w:lineRule="auto"/>
              <w:jc w:val="both"/>
              <w:rPr>
                <w:rFonts w:ascii="Arial" w:hAnsi="Arial" w:eastAsia="Arial" w:cs="Arial"/>
              </w:rPr>
            </w:pPr>
            <w:r>
              <w:rPr>
                <w:spacing w:val="21"/>
              </w:rPr>
              <w:t>燃气经营企业应在接到用户投诉 </w:t>
            </w:r>
            <w:r>
              <w:rPr>
                <w:rFonts w:ascii="Arial" w:hAnsi="Arial" w:eastAsia="Arial" w:cs="Arial"/>
                <w:spacing w:val="21"/>
              </w:rPr>
              <w:t>5</w:t>
            </w:r>
            <w:r>
              <w:rPr>
                <w:rFonts w:ascii="Arial" w:hAnsi="Arial" w:eastAsia="Arial" w:cs="Arial"/>
                <w:spacing w:val="5"/>
              </w:rPr>
              <w:t xml:space="preserve"> </w:t>
            </w:r>
            <w:r>
              <w:rPr>
                <w:spacing w:val="21"/>
              </w:rPr>
              <w:t>个工作日内提出</w:t>
            </w:r>
            <w:r>
              <w:rPr/>
              <w:t xml:space="preserve"> </w:t>
            </w:r>
            <w:r>
              <w:rPr>
                <w:spacing w:val="21"/>
              </w:rPr>
              <w:t>处理意见并答复用户</w:t>
            </w:r>
            <w:r>
              <w:rPr>
                <w:spacing w:val="-2"/>
              </w:rPr>
              <w:t xml:space="preserve"> </w:t>
            </w:r>
            <w:r>
              <w:rPr>
                <w:spacing w:val="21"/>
              </w:rPr>
              <w:t>，用户投诉及时处置率应大于</w:t>
            </w:r>
            <w:r>
              <w:rPr/>
              <w:t xml:space="preserve"> </w:t>
            </w:r>
            <w:r>
              <w:rPr>
                <w:spacing w:val="6"/>
              </w:rPr>
              <w:t>等于 </w:t>
            </w:r>
            <w:r>
              <w:rPr>
                <w:rFonts w:ascii="Arial" w:hAnsi="Arial" w:eastAsia="Arial" w:cs="Arial"/>
                <w:spacing w:val="6"/>
              </w:rPr>
              <w:t>90%</w:t>
            </w:r>
          </w:p>
        </w:tc>
        <w:tc>
          <w:tcPr>
            <w:tcW w:w="1908" w:type="dxa"/>
            <w:vAlign w:val="top"/>
            <w:tcBorders>
              <w:right w:val="single" w:color="231F20" w:sz="4" w:space="0"/>
            </w:tcBorders>
          </w:tcPr>
          <w:p>
            <w:pPr>
              <w:pStyle w:val="TableText"/>
              <w:ind w:left="90" w:right="82"/>
              <w:spacing w:before="89" w:line="238" w:lineRule="auto"/>
              <w:jc w:val="both"/>
              <w:rPr>
                <w:rFonts w:ascii="Arial" w:hAnsi="Arial" w:eastAsia="Arial" w:cs="Arial"/>
              </w:rPr>
            </w:pPr>
            <w:r>
              <w:rPr>
                <w:spacing w:val="31"/>
              </w:rPr>
              <w:t>用户投诉及时处置率</w:t>
            </w:r>
            <w:r>
              <w:rPr>
                <w:spacing w:val="6"/>
              </w:rPr>
              <w:t xml:space="preserve"> </w:t>
            </w:r>
            <w:r>
              <w:rPr>
                <w:rFonts w:ascii="Arial" w:hAnsi="Arial" w:eastAsia="Arial" w:cs="Arial"/>
                <w:spacing w:val="19"/>
              </w:rPr>
              <w:t>=</w:t>
            </w:r>
            <w:r>
              <w:rPr>
                <w:spacing w:val="19"/>
              </w:rPr>
              <w:t>（时效内处置并答复</w:t>
            </w:r>
            <w:r>
              <w:rPr>
                <w:spacing w:val="2"/>
              </w:rPr>
              <w:t xml:space="preserve"> </w:t>
            </w:r>
            <w:r>
              <w:rPr>
                <w:spacing w:val="7"/>
              </w:rPr>
              <w:t>的 数 量</w:t>
            </w:r>
            <w:r>
              <w:rPr>
                <w:rFonts w:ascii="Arial" w:hAnsi="Arial" w:eastAsia="Arial" w:cs="Arial"/>
                <w:spacing w:val="7"/>
              </w:rPr>
              <w:t>/</w:t>
            </w:r>
            <w:r>
              <w:rPr>
                <w:spacing w:val="7"/>
              </w:rPr>
              <w:t>用 户 投 诉</w:t>
            </w:r>
            <w:r>
              <w:rPr>
                <w:spacing w:val="19"/>
                <w:w w:val="101"/>
              </w:rPr>
              <w:t xml:space="preserve"> </w:t>
            </w:r>
            <w:r>
              <w:rPr>
                <w:spacing w:val="7"/>
              </w:rPr>
              <w:t>总</w:t>
            </w:r>
            <w:r>
              <w:rPr/>
              <w:t xml:space="preserve"> </w:t>
            </w:r>
            <w:r>
              <w:rPr/>
              <w:t>数）</w:t>
            </w:r>
            <w:r>
              <w:rPr>
                <w:rFonts w:ascii="Arial" w:hAnsi="Arial" w:eastAsia="Arial" w:cs="Arial"/>
                <w:color w:val="231F20"/>
              </w:rPr>
              <w:t>×</w:t>
            </w:r>
            <w:r>
              <w:rPr>
                <w:rFonts w:ascii="Arial" w:hAnsi="Arial" w:eastAsia="Arial" w:cs="Arial"/>
              </w:rPr>
              <w:t>100%</w:t>
            </w:r>
          </w:p>
        </w:tc>
      </w:tr>
      <w:tr>
        <w:trPr>
          <w:trHeight w:val="618" w:hRule="atLeast"/>
        </w:trPr>
        <w:tc>
          <w:tcPr>
            <w:tcW w:w="1233" w:type="dxa"/>
            <w:vAlign w:val="top"/>
            <w:vMerge w:val="restart"/>
            <w:tcBorders>
              <w:left w:val="single" w:color="231F20" w:sz="4" w:space="0"/>
              <w:bottom w:val="nil"/>
            </w:tcBorders>
          </w:tcPr>
          <w:p>
            <w:pPr>
              <w:spacing w:line="270" w:lineRule="auto"/>
              <w:rPr>
                <w:rFonts w:ascii="Arial"/>
                <w:sz w:val="21"/>
              </w:rPr>
            </w:pPr>
            <w:r/>
          </w:p>
          <w:p>
            <w:pPr>
              <w:spacing w:line="271" w:lineRule="auto"/>
              <w:rPr>
                <w:rFonts w:ascii="Arial"/>
                <w:sz w:val="21"/>
              </w:rPr>
            </w:pPr>
            <w:r/>
          </w:p>
          <w:p>
            <w:pPr>
              <w:spacing w:line="271" w:lineRule="auto"/>
              <w:rPr>
                <w:rFonts w:ascii="Arial"/>
                <w:sz w:val="21"/>
              </w:rPr>
            </w:pPr>
            <w:r/>
          </w:p>
          <w:p>
            <w:pPr>
              <w:pStyle w:val="TableText"/>
              <w:ind w:left="123"/>
              <w:spacing w:before="68" w:line="201" w:lineRule="auto"/>
              <w:rPr/>
            </w:pPr>
            <w:r>
              <w:rPr>
                <w:rFonts w:ascii="Arial" w:hAnsi="Arial" w:eastAsia="Arial" w:cs="Arial"/>
                <w:spacing w:val="-2"/>
              </w:rPr>
              <w:t>10</w:t>
            </w:r>
            <w:r>
              <w:rPr>
                <w:rFonts w:ascii="Arial" w:hAnsi="Arial" w:eastAsia="Arial" w:cs="Arial"/>
                <w:spacing w:val="2"/>
              </w:rPr>
              <w:t xml:space="preserve">     </w:t>
            </w:r>
            <w:r>
              <w:rPr>
                <w:spacing w:val="-2"/>
              </w:rPr>
              <w:t>应</w:t>
            </w:r>
            <w:r>
              <w:rPr>
                <w:spacing w:val="23"/>
              </w:rPr>
              <w:t xml:space="preserve"> </w:t>
            </w:r>
            <w:r>
              <w:rPr>
                <w:spacing w:val="-2"/>
              </w:rPr>
              <w:t>急</w:t>
            </w:r>
            <w:r>
              <w:rPr>
                <w:spacing w:val="16"/>
              </w:rPr>
              <w:t xml:space="preserve"> </w:t>
            </w:r>
            <w:r>
              <w:rPr>
                <w:spacing w:val="-2"/>
              </w:rPr>
              <w:t>处</w:t>
            </w:r>
          </w:p>
          <w:p>
            <w:pPr>
              <w:pStyle w:val="TableText"/>
              <w:ind w:left="117" w:right="86" w:firstLine="1"/>
              <w:spacing w:before="55" w:line="260" w:lineRule="auto"/>
              <w:rPr/>
            </w:pPr>
            <w:r>
              <w:rPr>
                <w:spacing w:val="1"/>
              </w:rPr>
              <w:t>置</w:t>
            </w:r>
            <w:r>
              <w:rPr>
                <w:spacing w:val="11"/>
              </w:rPr>
              <w:t xml:space="preserve"> </w:t>
            </w:r>
            <w:r>
              <w:rPr>
                <w:spacing w:val="1"/>
              </w:rPr>
              <w:t>和</w:t>
            </w:r>
            <w:r>
              <w:rPr>
                <w:spacing w:val="8"/>
              </w:rPr>
              <w:t xml:space="preserve"> </w:t>
            </w:r>
            <w:r>
              <w:rPr>
                <w:spacing w:val="1"/>
              </w:rPr>
              <w:t>突 发</w:t>
            </w:r>
            <w:r>
              <w:rPr>
                <w:spacing w:val="4"/>
              </w:rPr>
              <w:t xml:space="preserve"> </w:t>
            </w:r>
            <w:r>
              <w:rPr>
                <w:spacing w:val="1"/>
              </w:rPr>
              <w:t>事</w:t>
            </w:r>
            <w:r>
              <w:rPr/>
              <w:t xml:space="preserve"> </w:t>
            </w:r>
            <w:r>
              <w:rPr>
                <w:spacing w:val="14"/>
              </w:rPr>
              <w:t>件应对</w:t>
            </w:r>
          </w:p>
        </w:tc>
        <w:tc>
          <w:tcPr>
            <w:tcW w:w="1878" w:type="dxa"/>
            <w:vAlign w:val="top"/>
            <w:vMerge w:val="restart"/>
            <w:tcBorders>
              <w:bottom w:val="nil"/>
            </w:tcBorders>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pStyle w:val="TableText"/>
              <w:ind w:left="90"/>
              <w:spacing w:before="69" w:line="203" w:lineRule="auto"/>
              <w:rPr/>
            </w:pPr>
            <w:r>
              <w:rPr>
                <w:rFonts w:ascii="Arial" w:hAnsi="Arial" w:eastAsia="Arial" w:cs="Arial"/>
                <w:spacing w:val="5"/>
              </w:rPr>
              <w:t>10.1    </w:t>
            </w:r>
            <w:r>
              <w:rPr>
                <w:spacing w:val="5"/>
              </w:rPr>
              <w:t>一般要求</w:t>
            </w:r>
          </w:p>
        </w:tc>
        <w:tc>
          <w:tcPr>
            <w:tcW w:w="4199" w:type="dxa"/>
            <w:vAlign w:val="top"/>
          </w:tcPr>
          <w:p>
            <w:pPr>
              <w:pStyle w:val="TableText"/>
              <w:ind w:left="87" w:right="80" w:hanging="4"/>
              <w:spacing w:before="93" w:line="225" w:lineRule="auto"/>
              <w:rPr/>
            </w:pPr>
            <w:r>
              <w:rPr>
                <w:spacing w:val="22"/>
              </w:rPr>
              <w:t>燃气经营企业应向社会公布应急接警电话</w:t>
            </w:r>
            <w:r>
              <w:rPr>
                <w:spacing w:val="-20"/>
              </w:rPr>
              <w:t xml:space="preserve"> </w:t>
            </w:r>
            <w:r>
              <w:rPr>
                <w:spacing w:val="22"/>
              </w:rPr>
              <w:t>，承</w:t>
            </w:r>
            <w:r>
              <w:rPr>
                <w:spacing w:val="21"/>
              </w:rPr>
              <w:t>诺应</w:t>
            </w:r>
            <w:r>
              <w:rPr/>
              <w:t xml:space="preserve"> </w:t>
            </w:r>
            <w:r>
              <w:rPr>
                <w:spacing w:val="16"/>
              </w:rPr>
              <w:t>急响应时间</w:t>
            </w:r>
          </w:p>
        </w:tc>
        <w:tc>
          <w:tcPr>
            <w:tcW w:w="1908" w:type="dxa"/>
            <w:vAlign w:val="top"/>
            <w:tcBorders>
              <w:right w:val="single" w:color="231F20" w:sz="4" w:space="0"/>
            </w:tcBorders>
          </w:tcPr>
          <w:p>
            <w:pPr>
              <w:pStyle w:val="TableText"/>
              <w:ind w:left="89"/>
              <w:spacing w:before="230" w:line="212" w:lineRule="auto"/>
              <w:rPr/>
            </w:pPr>
            <w:r>
              <w:rPr>
                <w:spacing w:val="9"/>
              </w:rPr>
              <w:t>定性评价：有</w:t>
            </w:r>
            <w:r>
              <w:rPr>
                <w:rFonts w:ascii="Arial" w:hAnsi="Arial" w:eastAsia="Arial" w:cs="Arial"/>
                <w:spacing w:val="9"/>
              </w:rPr>
              <w:t>/</w:t>
            </w:r>
            <w:r>
              <w:rPr>
                <w:spacing w:val="9"/>
              </w:rPr>
              <w:t>无</w:t>
            </w:r>
          </w:p>
        </w:tc>
      </w:tr>
      <w:tr>
        <w:trPr>
          <w:trHeight w:val="619" w:hRule="atLeast"/>
        </w:trPr>
        <w:tc>
          <w:tcPr>
            <w:tcW w:w="1233" w:type="dxa"/>
            <w:vAlign w:val="top"/>
            <w:vMerge w:val="continue"/>
            <w:tcBorders>
              <w:left w:val="single" w:color="231F20" w:sz="4" w:space="0"/>
              <w:top w:val="nil"/>
              <w:bottom w:val="nil"/>
            </w:tcBorders>
          </w:tcPr>
          <w:p>
            <w:pPr>
              <w:rPr>
                <w:rFonts w:ascii="Arial"/>
                <w:sz w:val="21"/>
              </w:rPr>
            </w:pPr>
            <w:r/>
          </w:p>
        </w:tc>
        <w:tc>
          <w:tcPr>
            <w:tcW w:w="1878" w:type="dxa"/>
            <w:vAlign w:val="top"/>
            <w:vMerge w:val="continue"/>
            <w:tcBorders>
              <w:top w:val="nil"/>
              <w:bottom w:val="nil"/>
            </w:tcBorders>
          </w:tcPr>
          <w:p>
            <w:pPr>
              <w:rPr>
                <w:rFonts w:ascii="Arial"/>
                <w:sz w:val="21"/>
              </w:rPr>
            </w:pPr>
            <w:r/>
          </w:p>
        </w:tc>
        <w:tc>
          <w:tcPr>
            <w:tcW w:w="4199" w:type="dxa"/>
            <w:vAlign w:val="top"/>
          </w:tcPr>
          <w:p>
            <w:pPr>
              <w:pStyle w:val="TableText"/>
              <w:ind w:left="98" w:right="22" w:hanging="15"/>
              <w:spacing w:before="91" w:line="226" w:lineRule="auto"/>
              <w:rPr/>
            </w:pPr>
            <w:r>
              <w:rPr>
                <w:spacing w:val="24"/>
              </w:rPr>
              <w:t>燃气服务的应急响应程序应与接警程序有效衔接</w:t>
            </w:r>
            <w:r>
              <w:rPr>
                <w:spacing w:val="-9"/>
              </w:rPr>
              <w:t xml:space="preserve"> </w:t>
            </w:r>
            <w:r>
              <w:rPr>
                <w:spacing w:val="24"/>
              </w:rPr>
              <w:t>，</w:t>
            </w:r>
            <w:r>
              <w:rPr/>
              <w:t xml:space="preserve"> </w:t>
            </w:r>
            <w:r>
              <w:rPr>
                <w:spacing w:val="18"/>
              </w:rPr>
              <w:t>明确应急响应的启动条件和启动负责人</w:t>
            </w:r>
          </w:p>
        </w:tc>
        <w:tc>
          <w:tcPr>
            <w:tcW w:w="1908" w:type="dxa"/>
            <w:vAlign w:val="top"/>
            <w:tcBorders>
              <w:right w:val="single" w:color="231F20" w:sz="4" w:space="0"/>
            </w:tcBorders>
          </w:tcPr>
          <w:p>
            <w:pPr>
              <w:pStyle w:val="TableText"/>
              <w:ind w:left="89"/>
              <w:spacing w:before="231" w:line="212" w:lineRule="auto"/>
              <w:rPr/>
            </w:pPr>
            <w:r>
              <w:rPr>
                <w:spacing w:val="9"/>
              </w:rPr>
              <w:t>定性评价：有</w:t>
            </w:r>
            <w:r>
              <w:rPr>
                <w:rFonts w:ascii="Arial" w:hAnsi="Arial" w:eastAsia="Arial" w:cs="Arial"/>
                <w:spacing w:val="9"/>
              </w:rPr>
              <w:t>/</w:t>
            </w:r>
            <w:r>
              <w:rPr>
                <w:spacing w:val="9"/>
              </w:rPr>
              <w:t>无</w:t>
            </w:r>
          </w:p>
        </w:tc>
      </w:tr>
      <w:tr>
        <w:trPr>
          <w:trHeight w:val="619" w:hRule="atLeast"/>
        </w:trPr>
        <w:tc>
          <w:tcPr>
            <w:tcW w:w="1233" w:type="dxa"/>
            <w:vAlign w:val="top"/>
            <w:vMerge w:val="continue"/>
            <w:tcBorders>
              <w:left w:val="single" w:color="231F20" w:sz="4" w:space="0"/>
              <w:top w:val="nil"/>
              <w:bottom w:val="nil"/>
            </w:tcBorders>
          </w:tcPr>
          <w:p>
            <w:pPr>
              <w:rPr>
                <w:rFonts w:ascii="Arial"/>
                <w:sz w:val="21"/>
              </w:rPr>
            </w:pPr>
            <w:r/>
          </w:p>
        </w:tc>
        <w:tc>
          <w:tcPr>
            <w:tcW w:w="1878" w:type="dxa"/>
            <w:vAlign w:val="top"/>
            <w:vMerge w:val="continue"/>
            <w:tcBorders>
              <w:top w:val="nil"/>
              <w:bottom w:val="nil"/>
            </w:tcBorders>
          </w:tcPr>
          <w:p>
            <w:pPr>
              <w:rPr>
                <w:rFonts w:ascii="Arial"/>
                <w:sz w:val="21"/>
              </w:rPr>
            </w:pPr>
            <w:r/>
          </w:p>
        </w:tc>
        <w:tc>
          <w:tcPr>
            <w:tcW w:w="4199" w:type="dxa"/>
            <w:vAlign w:val="top"/>
          </w:tcPr>
          <w:p>
            <w:pPr>
              <w:pStyle w:val="TableText"/>
              <w:ind w:left="87" w:right="80" w:hanging="4"/>
              <w:spacing w:before="91" w:line="226" w:lineRule="auto"/>
              <w:rPr/>
            </w:pPr>
            <w:r>
              <w:rPr>
                <w:spacing w:val="17"/>
              </w:rPr>
              <w:t>燃气经营企业应按照 </w:t>
            </w:r>
            <w:r>
              <w:rPr>
                <w:rFonts w:ascii="Arial" w:hAnsi="Arial" w:eastAsia="Arial" w:cs="Arial"/>
                <w:spacing w:val="17"/>
              </w:rPr>
              <w:t>10.1.3 </w:t>
            </w:r>
            <w:r>
              <w:rPr>
                <w:spacing w:val="17"/>
              </w:rPr>
              <w:t>的规定</w:t>
            </w:r>
            <w:r>
              <w:rPr>
                <w:spacing w:val="16"/>
              </w:rPr>
              <w:t>制定应急预案和</w:t>
            </w:r>
            <w:r>
              <w:rPr/>
              <w:t xml:space="preserve"> </w:t>
            </w:r>
            <w:r>
              <w:rPr>
                <w:spacing w:val="13"/>
              </w:rPr>
              <w:t>现场处置方案，并定期开展培训和演练</w:t>
            </w:r>
          </w:p>
        </w:tc>
        <w:tc>
          <w:tcPr>
            <w:tcW w:w="1908" w:type="dxa"/>
            <w:vAlign w:val="top"/>
            <w:tcBorders>
              <w:right w:val="single" w:color="231F20" w:sz="4" w:space="0"/>
            </w:tcBorders>
          </w:tcPr>
          <w:p>
            <w:pPr>
              <w:pStyle w:val="TableText"/>
              <w:ind w:left="89"/>
              <w:spacing w:before="231" w:line="212" w:lineRule="auto"/>
              <w:rPr/>
            </w:pPr>
            <w:r>
              <w:rPr>
                <w:spacing w:val="9"/>
              </w:rPr>
              <w:t>定性评价：是</w:t>
            </w:r>
            <w:r>
              <w:rPr>
                <w:rFonts w:ascii="Arial" w:hAnsi="Arial" w:eastAsia="Arial" w:cs="Arial"/>
                <w:spacing w:val="9"/>
              </w:rPr>
              <w:t>/</w:t>
            </w:r>
            <w:r>
              <w:rPr>
                <w:spacing w:val="9"/>
              </w:rPr>
              <w:t>否</w:t>
            </w:r>
          </w:p>
        </w:tc>
      </w:tr>
      <w:tr>
        <w:trPr>
          <w:trHeight w:val="621" w:hRule="atLeast"/>
        </w:trPr>
        <w:tc>
          <w:tcPr>
            <w:tcW w:w="1233" w:type="dxa"/>
            <w:vAlign w:val="top"/>
            <w:vMerge w:val="continue"/>
            <w:tcBorders>
              <w:left w:val="single" w:color="231F20" w:sz="4" w:space="0"/>
              <w:top w:val="nil"/>
            </w:tcBorders>
          </w:tcPr>
          <w:p>
            <w:pPr>
              <w:rPr>
                <w:rFonts w:ascii="Arial"/>
                <w:sz w:val="21"/>
              </w:rPr>
            </w:pPr>
            <w:r/>
          </w:p>
        </w:tc>
        <w:tc>
          <w:tcPr>
            <w:tcW w:w="1878" w:type="dxa"/>
            <w:vAlign w:val="top"/>
            <w:vMerge w:val="continue"/>
            <w:tcBorders>
              <w:top w:val="nil"/>
            </w:tcBorders>
          </w:tcPr>
          <w:p>
            <w:pPr>
              <w:rPr>
                <w:rFonts w:ascii="Arial"/>
                <w:sz w:val="21"/>
              </w:rPr>
            </w:pPr>
            <w:r/>
          </w:p>
        </w:tc>
        <w:tc>
          <w:tcPr>
            <w:tcW w:w="4199" w:type="dxa"/>
            <w:vAlign w:val="top"/>
          </w:tcPr>
          <w:p>
            <w:pPr>
              <w:pStyle w:val="TableText"/>
              <w:ind w:left="87" w:right="80" w:hanging="4"/>
              <w:spacing w:before="91" w:line="227" w:lineRule="auto"/>
              <w:rPr/>
            </w:pPr>
            <w:r>
              <w:rPr>
                <w:spacing w:val="9"/>
              </w:rPr>
              <w:t>燃气经营企业应按照 </w:t>
            </w:r>
            <w:r>
              <w:rPr>
                <w:rFonts w:ascii="Arial" w:hAnsi="Arial" w:eastAsia="Arial" w:cs="Arial"/>
                <w:spacing w:val="9"/>
              </w:rPr>
              <w:t>10</w:t>
            </w:r>
            <w:r>
              <w:rPr>
                <w:rFonts w:ascii="Arial" w:hAnsi="Arial" w:eastAsia="Arial" w:cs="Arial"/>
                <w:spacing w:val="-4"/>
              </w:rPr>
              <w:t xml:space="preserve"> </w:t>
            </w:r>
            <w:r>
              <w:rPr>
                <w:rFonts w:ascii="Arial" w:hAnsi="Arial" w:eastAsia="Arial" w:cs="Arial"/>
                <w:spacing w:val="9"/>
              </w:rPr>
              <w:t>.1.4 </w:t>
            </w:r>
            <w:r>
              <w:rPr>
                <w:spacing w:val="9"/>
              </w:rPr>
              <w:t>的规定配备应急资源，应</w:t>
            </w:r>
            <w:r>
              <w:rPr/>
              <w:t xml:space="preserve"> </w:t>
            </w:r>
            <w:r>
              <w:rPr>
                <w:spacing w:val="13"/>
              </w:rPr>
              <w:t>急抢修人员和车辆应保持</w:t>
            </w:r>
            <w:r>
              <w:rPr>
                <w:spacing w:val="3"/>
              </w:rPr>
              <w:t xml:space="preserve"> </w:t>
            </w:r>
            <w:r>
              <w:rPr>
                <w:rFonts w:ascii="Arial" w:hAnsi="Arial" w:eastAsia="Arial" w:cs="Arial"/>
                <w:spacing w:val="13"/>
              </w:rPr>
              <w:t>24 h</w:t>
            </w:r>
            <w:r>
              <w:rPr>
                <w:rFonts w:ascii="Arial" w:hAnsi="Arial" w:eastAsia="Arial" w:cs="Arial"/>
                <w:spacing w:val="-13"/>
              </w:rPr>
              <w:t xml:space="preserve"> </w:t>
            </w:r>
            <w:r>
              <w:rPr>
                <w:spacing w:val="13"/>
              </w:rPr>
              <w:t>值守状态</w:t>
            </w:r>
          </w:p>
        </w:tc>
        <w:tc>
          <w:tcPr>
            <w:tcW w:w="1908" w:type="dxa"/>
            <w:vAlign w:val="top"/>
            <w:tcBorders>
              <w:right w:val="single" w:color="231F20" w:sz="4" w:space="0"/>
            </w:tcBorders>
          </w:tcPr>
          <w:p>
            <w:pPr>
              <w:pStyle w:val="TableText"/>
              <w:ind w:left="89"/>
              <w:spacing w:before="231" w:line="212" w:lineRule="auto"/>
              <w:rPr/>
            </w:pPr>
            <w:r>
              <w:rPr>
                <w:spacing w:val="9"/>
              </w:rPr>
              <w:t>定性评价：是</w:t>
            </w:r>
            <w:r>
              <w:rPr>
                <w:rFonts w:ascii="Arial" w:hAnsi="Arial" w:eastAsia="Arial" w:cs="Arial"/>
                <w:spacing w:val="9"/>
              </w:rPr>
              <w:t>/</w:t>
            </w:r>
            <w:r>
              <w:rPr>
                <w:spacing w:val="9"/>
              </w:rPr>
              <w:t>否</w:t>
            </w:r>
          </w:p>
        </w:tc>
      </w:tr>
    </w:tbl>
    <w:p>
      <w:pPr>
        <w:pStyle w:val="BodyText"/>
        <w:rPr/>
      </w:pPr>
      <w:r/>
    </w:p>
    <w:p>
      <w:pPr>
        <w:sectPr>
          <w:headerReference w:type="default" r:id="rId32"/>
          <w:footerReference w:type="default" r:id="rId33"/>
          <w:pgSz w:w="11906" w:h="16838"/>
          <w:pgMar w:top="1683" w:right="1294" w:bottom="1306" w:left="1380" w:header="1384" w:footer="1096" w:gutter="0"/>
        </w:sectPr>
        <w:rPr/>
      </w:pPr>
    </w:p>
    <w:p>
      <w:pPr>
        <w:pStyle w:val="BodyText"/>
        <w:spacing w:line="447" w:lineRule="auto"/>
        <w:rPr/>
      </w:pPr>
      <w:r/>
    </w:p>
    <w:p>
      <w:pPr>
        <w:pStyle w:val="BodyText"/>
        <w:ind w:left="2820"/>
        <w:spacing w:before="81" w:line="209" w:lineRule="auto"/>
        <w:rPr>
          <w:rFonts w:ascii="Microsoft YaHei" w:hAnsi="Microsoft YaHei" w:eastAsia="Microsoft YaHei" w:cs="Microsoft YaHei"/>
          <w:sz w:val="19"/>
          <w:szCs w:val="19"/>
        </w:rPr>
      </w:pPr>
      <w:r>
        <w:drawing>
          <wp:anchor distT="0" distB="0" distL="0" distR="0" simplePos="0" relativeHeight="251716608" behindDoc="0" locked="0" layoutInCell="1" allowOverlap="1">
            <wp:simplePos x="0" y="0"/>
            <wp:positionH relativeFrom="column">
              <wp:posOffset>2018126</wp:posOffset>
            </wp:positionH>
            <wp:positionV relativeFrom="paragraph">
              <wp:posOffset>2065391</wp:posOffset>
            </wp:positionV>
            <wp:extent cx="190500" cy="190500"/>
            <wp:effectExtent l="0" t="0" r="0" b="0"/>
            <wp:wrapNone/>
            <wp:docPr id="38" name="IM 38"/>
            <wp:cNvGraphicFramePr/>
            <a:graphic>
              <a:graphicData uri="http://schemas.openxmlformats.org/drawingml/2006/picture">
                <pic:pic>
                  <pic:nvPicPr>
                    <pic:cNvPr id="38" name="IM 38"/>
                    <pic:cNvPicPr/>
                  </pic:nvPicPr>
                  <pic:blipFill>
                    <a:blip r:embed="rId3"/>
                    <a:stretch>
                      <a:fillRect/>
                    </a:stretch>
                  </pic:blipFill>
                  <pic:spPr>
                    <a:xfrm rot="0">
                      <a:off x="0" y="0"/>
                      <a:ext cx="190500" cy="190500"/>
                    </a:xfrm>
                    <a:prstGeom prst="rect">
                      <a:avLst/>
                    </a:prstGeom>
                  </pic:spPr>
                </pic:pic>
              </a:graphicData>
            </a:graphic>
          </wp:anchor>
        </w:drawing>
      </w:r>
      <w:r>
        <w:rPr>
          <w:rFonts w:ascii="SimHei" w:hAnsi="SimHei" w:eastAsia="SimHei" w:cs="SimHei"/>
          <w:sz w:val="19"/>
          <w:szCs w:val="19"/>
          <w:color w:val="231F20"/>
          <w:spacing w:val="8"/>
        </w:rPr>
        <w:t>表</w:t>
      </w:r>
      <w:r>
        <w:rPr>
          <w:rFonts w:ascii="SimHei" w:hAnsi="SimHei" w:eastAsia="SimHei" w:cs="SimHei"/>
          <w:sz w:val="19"/>
          <w:szCs w:val="19"/>
          <w:color w:val="231F20"/>
          <w:spacing w:val="8"/>
        </w:rPr>
        <w:t xml:space="preserve"> </w:t>
      </w:r>
      <w:r>
        <w:rPr>
          <w:sz w:val="19"/>
          <w:szCs w:val="19"/>
          <w:color w:val="231F20"/>
          <w:spacing w:val="8"/>
        </w:rPr>
        <w:t>1    </w:t>
      </w:r>
      <w:r>
        <w:rPr>
          <w:rFonts w:ascii="SimHei" w:hAnsi="SimHei" w:eastAsia="SimHei" w:cs="SimHei"/>
          <w:sz w:val="19"/>
          <w:szCs w:val="19"/>
          <w:color w:val="231F20"/>
          <w:spacing w:val="8"/>
        </w:rPr>
        <w:t>服务评价内容和评价方法</w:t>
      </w:r>
      <w:r>
        <w:rPr>
          <w:rFonts w:ascii="Microsoft YaHei" w:hAnsi="Microsoft YaHei" w:eastAsia="Microsoft YaHei" w:cs="Microsoft YaHei"/>
          <w:sz w:val="19"/>
          <w:szCs w:val="19"/>
          <w:spacing w:val="8"/>
        </w:rPr>
        <w:t>（ 续 ）</w:t>
      </w:r>
    </w:p>
    <w:p>
      <w:pPr>
        <w:spacing w:line="141" w:lineRule="exact"/>
        <w:rPr/>
      </w:pPr>
      <w:r/>
    </w:p>
    <w:tbl>
      <w:tblPr>
        <w:tblStyle w:val="TableNormal"/>
        <w:tblW w:w="9188" w:type="dxa"/>
        <w:tblInd w:w="5"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1203"/>
        <w:gridCol w:w="1878"/>
        <w:gridCol w:w="4199"/>
        <w:gridCol w:w="1908"/>
      </w:tblGrid>
      <w:tr>
        <w:trPr>
          <w:trHeight w:val="335" w:hRule="atLeast"/>
        </w:trPr>
        <w:tc>
          <w:tcPr>
            <w:tcW w:w="1203" w:type="dxa"/>
            <w:vAlign w:val="top"/>
            <w:tcBorders>
              <w:left w:val="single" w:color="231F20" w:sz="4" w:space="0"/>
              <w:bottom w:val="single" w:color="231F20" w:sz="4" w:space="0"/>
              <w:top w:val="single" w:color="231F20" w:sz="4" w:space="0"/>
            </w:tcBorders>
          </w:tcPr>
          <w:p>
            <w:pPr>
              <w:pStyle w:val="TableText"/>
              <w:ind w:left="426"/>
              <w:spacing w:before="93" w:line="177" w:lineRule="auto"/>
              <w:rPr/>
            </w:pPr>
            <w:r>
              <w:rPr>
                <w:spacing w:val="11"/>
              </w:rPr>
              <w:t>项目</w:t>
            </w:r>
          </w:p>
        </w:tc>
        <w:tc>
          <w:tcPr>
            <w:tcW w:w="1878" w:type="dxa"/>
            <w:vAlign w:val="top"/>
            <w:tcBorders>
              <w:bottom w:val="single" w:color="231F20" w:sz="4" w:space="0"/>
              <w:top w:val="single" w:color="231F20" w:sz="4" w:space="0"/>
            </w:tcBorders>
          </w:tcPr>
          <w:p>
            <w:pPr>
              <w:pStyle w:val="TableText"/>
              <w:ind w:left="674"/>
              <w:spacing w:before="90" w:line="183" w:lineRule="auto"/>
              <w:rPr/>
            </w:pPr>
            <w:r>
              <w:rPr>
                <w:spacing w:val="14"/>
              </w:rPr>
              <w:t>分项目</w:t>
            </w:r>
          </w:p>
        </w:tc>
        <w:tc>
          <w:tcPr>
            <w:tcW w:w="4199" w:type="dxa"/>
            <w:vAlign w:val="top"/>
            <w:tcBorders>
              <w:bottom w:val="single" w:color="231F20" w:sz="4" w:space="0"/>
              <w:top w:val="single" w:color="231F20" w:sz="4" w:space="0"/>
            </w:tcBorders>
          </w:tcPr>
          <w:p>
            <w:pPr>
              <w:pStyle w:val="TableText"/>
              <w:ind w:left="1476"/>
              <w:spacing w:before="90" w:line="183" w:lineRule="auto"/>
              <w:rPr/>
            </w:pPr>
            <w:r>
              <w:rPr>
                <w:spacing w:val="17"/>
              </w:rPr>
              <w:t>评价内容和指标</w:t>
            </w:r>
          </w:p>
        </w:tc>
        <w:tc>
          <w:tcPr>
            <w:tcW w:w="1908" w:type="dxa"/>
            <w:vAlign w:val="top"/>
            <w:tcBorders>
              <w:bottom w:val="single" w:color="231F20" w:sz="4" w:space="0"/>
              <w:right w:val="single" w:color="231F20" w:sz="4" w:space="0"/>
              <w:top w:val="single" w:color="231F20" w:sz="4" w:space="0"/>
            </w:tcBorders>
          </w:tcPr>
          <w:p>
            <w:pPr>
              <w:pStyle w:val="TableText"/>
              <w:ind w:left="601"/>
              <w:spacing w:before="90" w:line="182" w:lineRule="auto"/>
              <w:rPr/>
            </w:pPr>
            <w:r>
              <w:rPr>
                <w:spacing w:val="16"/>
              </w:rPr>
              <w:t>评价方法</w:t>
            </w:r>
          </w:p>
        </w:tc>
      </w:tr>
      <w:tr>
        <w:trPr>
          <w:trHeight w:val="611" w:hRule="atLeast"/>
        </w:trPr>
        <w:tc>
          <w:tcPr>
            <w:tcW w:w="1203" w:type="dxa"/>
            <w:vAlign w:val="top"/>
            <w:vMerge w:val="restart"/>
            <w:tcBorders>
              <w:left w:val="single" w:color="231F20" w:sz="4" w:space="0"/>
              <w:bottom w:val="nil"/>
              <w:top w:val="single" w:color="231F20" w:sz="4" w:space="0"/>
            </w:tcBorders>
          </w:tcPr>
          <w:p>
            <w:pPr>
              <w:spacing w:line="258" w:lineRule="auto"/>
              <w:rPr>
                <w:rFonts w:ascii="Arial"/>
                <w:sz w:val="21"/>
              </w:rPr>
            </w:pPr>
            <w:r/>
          </w:p>
          <w:p>
            <w:pPr>
              <w:spacing w:line="259" w:lineRule="auto"/>
              <w:rPr>
                <w:rFonts w:ascii="Arial"/>
                <w:sz w:val="21"/>
              </w:rPr>
            </w:pPr>
            <w:r/>
          </w:p>
          <w:p>
            <w:pPr>
              <w:spacing w:line="259" w:lineRule="auto"/>
              <w:rPr>
                <w:rFonts w:ascii="Arial"/>
                <w:sz w:val="21"/>
              </w:rPr>
            </w:pPr>
            <w:r/>
          </w:p>
          <w:p>
            <w:pPr>
              <w:pStyle w:val="TableText"/>
              <w:ind w:left="93"/>
              <w:spacing w:before="69" w:line="201" w:lineRule="auto"/>
              <w:rPr/>
            </w:pPr>
            <w:r>
              <w:rPr>
                <w:rFonts w:ascii="Arial" w:hAnsi="Arial" w:eastAsia="Arial" w:cs="Arial"/>
                <w:spacing w:val="-2"/>
              </w:rPr>
              <w:t>10</w:t>
            </w:r>
            <w:r>
              <w:rPr>
                <w:rFonts w:ascii="Arial" w:hAnsi="Arial" w:eastAsia="Arial" w:cs="Arial"/>
                <w:spacing w:val="2"/>
              </w:rPr>
              <w:t xml:space="preserve">     </w:t>
            </w:r>
            <w:r>
              <w:rPr>
                <w:spacing w:val="-2"/>
              </w:rPr>
              <w:t>应</w:t>
            </w:r>
            <w:r>
              <w:rPr>
                <w:spacing w:val="23"/>
              </w:rPr>
              <w:t xml:space="preserve"> </w:t>
            </w:r>
            <w:r>
              <w:rPr>
                <w:spacing w:val="-2"/>
              </w:rPr>
              <w:t>急</w:t>
            </w:r>
            <w:r>
              <w:rPr>
                <w:spacing w:val="16"/>
              </w:rPr>
              <w:t xml:space="preserve"> </w:t>
            </w:r>
            <w:r>
              <w:rPr>
                <w:spacing w:val="-2"/>
              </w:rPr>
              <w:t>处</w:t>
            </w:r>
          </w:p>
          <w:p>
            <w:pPr>
              <w:pStyle w:val="TableText"/>
              <w:ind w:left="87" w:right="86" w:firstLine="1"/>
              <w:spacing w:before="55" w:line="260" w:lineRule="auto"/>
              <w:rPr/>
            </w:pPr>
            <w:r>
              <w:rPr>
                <w:spacing w:val="1"/>
              </w:rPr>
              <w:t>置</w:t>
            </w:r>
            <w:r>
              <w:rPr>
                <w:spacing w:val="11"/>
              </w:rPr>
              <w:t xml:space="preserve"> </w:t>
            </w:r>
            <w:r>
              <w:rPr>
                <w:spacing w:val="1"/>
              </w:rPr>
              <w:t>和</w:t>
            </w:r>
            <w:r>
              <w:rPr>
                <w:spacing w:val="8"/>
              </w:rPr>
              <w:t xml:space="preserve"> </w:t>
            </w:r>
            <w:r>
              <w:rPr>
                <w:spacing w:val="1"/>
              </w:rPr>
              <w:t>突 发</w:t>
            </w:r>
            <w:r>
              <w:rPr>
                <w:spacing w:val="4"/>
              </w:rPr>
              <w:t xml:space="preserve"> </w:t>
            </w:r>
            <w:r>
              <w:rPr>
                <w:spacing w:val="1"/>
              </w:rPr>
              <w:t>事</w:t>
            </w:r>
            <w:r>
              <w:rPr/>
              <w:t xml:space="preserve"> </w:t>
            </w:r>
            <w:r>
              <w:rPr>
                <w:spacing w:val="14"/>
              </w:rPr>
              <w:t>件应对</w:t>
            </w:r>
          </w:p>
        </w:tc>
        <w:tc>
          <w:tcPr>
            <w:tcW w:w="1878" w:type="dxa"/>
            <w:vAlign w:val="top"/>
            <w:vMerge w:val="restart"/>
            <w:tcBorders>
              <w:top w:val="single" w:color="231F20" w:sz="4" w:space="0"/>
              <w:bottom w:val="nil"/>
            </w:tcBorders>
          </w:tcPr>
          <w:p>
            <w:pPr>
              <w:spacing w:line="303" w:lineRule="auto"/>
              <w:rPr>
                <w:rFonts w:ascii="Arial"/>
                <w:sz w:val="21"/>
              </w:rPr>
            </w:pPr>
            <w:r/>
          </w:p>
          <w:p>
            <w:pPr>
              <w:spacing w:line="304" w:lineRule="auto"/>
              <w:rPr>
                <w:rFonts w:ascii="Arial"/>
                <w:sz w:val="21"/>
              </w:rPr>
            </w:pPr>
            <w:r/>
          </w:p>
          <w:p>
            <w:pPr>
              <w:pStyle w:val="TableText"/>
              <w:ind w:left="83" w:right="402" w:firstLine="7"/>
              <w:spacing w:before="69" w:line="248" w:lineRule="auto"/>
              <w:rPr/>
            </w:pPr>
            <w:r>
              <w:rPr>
                <w:rFonts w:ascii="Arial" w:hAnsi="Arial" w:eastAsia="Arial" w:cs="Arial"/>
                <w:spacing w:val="8"/>
              </w:rPr>
              <w:t>10.2</w:t>
            </w:r>
            <w:r>
              <w:rPr>
                <w:rFonts w:ascii="Arial" w:hAnsi="Arial" w:eastAsia="Arial" w:cs="Arial"/>
                <w:spacing w:val="4"/>
              </w:rPr>
              <w:t xml:space="preserve">    </w:t>
            </w:r>
            <w:r>
              <w:rPr>
                <w:spacing w:val="8"/>
              </w:rPr>
              <w:t>应急响应及</w:t>
            </w:r>
            <w:r>
              <w:rPr>
                <w:spacing w:val="1"/>
              </w:rPr>
              <w:t xml:space="preserve"> </w:t>
            </w:r>
            <w:r>
              <w:rPr>
                <w:spacing w:val="11"/>
              </w:rPr>
              <w:t>处置</w:t>
            </w:r>
          </w:p>
        </w:tc>
        <w:tc>
          <w:tcPr>
            <w:tcW w:w="4199" w:type="dxa"/>
            <w:vAlign w:val="top"/>
            <w:tcBorders>
              <w:top w:val="single" w:color="231F20" w:sz="4" w:space="0"/>
            </w:tcBorders>
          </w:tcPr>
          <w:p>
            <w:pPr>
              <w:pStyle w:val="TableText"/>
              <w:ind w:left="98" w:right="73" w:hanging="15"/>
              <w:spacing w:before="81" w:line="227" w:lineRule="auto"/>
              <w:rPr/>
            </w:pPr>
            <w:r>
              <w:rPr>
                <w:spacing w:val="-1"/>
              </w:rPr>
              <w:t>燃</w:t>
            </w:r>
            <w:r>
              <w:rPr>
                <w:spacing w:val="-14"/>
              </w:rPr>
              <w:t xml:space="preserve"> </w:t>
            </w:r>
            <w:r>
              <w:rPr>
                <w:spacing w:val="-1"/>
              </w:rPr>
              <w:t>气</w:t>
            </w:r>
            <w:r>
              <w:rPr>
                <w:spacing w:val="-19"/>
              </w:rPr>
              <w:t xml:space="preserve"> </w:t>
            </w:r>
            <w:r>
              <w:rPr>
                <w:spacing w:val="-1"/>
              </w:rPr>
              <w:t>经</w:t>
            </w:r>
            <w:r>
              <w:rPr>
                <w:spacing w:val="-14"/>
              </w:rPr>
              <w:t xml:space="preserve"> </w:t>
            </w:r>
            <w:r>
              <w:rPr>
                <w:spacing w:val="-1"/>
              </w:rPr>
              <w:t>营</w:t>
            </w:r>
            <w:r>
              <w:rPr>
                <w:spacing w:val="-21"/>
              </w:rPr>
              <w:t xml:space="preserve"> </w:t>
            </w:r>
            <w:r>
              <w:rPr>
                <w:spacing w:val="-1"/>
              </w:rPr>
              <w:t>企</w:t>
            </w:r>
            <w:r>
              <w:rPr>
                <w:spacing w:val="-22"/>
              </w:rPr>
              <w:t xml:space="preserve"> </w:t>
            </w:r>
            <w:r>
              <w:rPr>
                <w:spacing w:val="-1"/>
              </w:rPr>
              <w:t>业</w:t>
            </w:r>
            <w:r>
              <w:rPr>
                <w:spacing w:val="-20"/>
              </w:rPr>
              <w:t xml:space="preserve"> </w:t>
            </w:r>
            <w:r>
              <w:rPr>
                <w:spacing w:val="-1"/>
              </w:rPr>
              <w:t>在</w:t>
            </w:r>
            <w:r>
              <w:rPr>
                <w:spacing w:val="-21"/>
              </w:rPr>
              <w:t xml:space="preserve"> </w:t>
            </w:r>
            <w:r>
              <w:rPr>
                <w:spacing w:val="-1"/>
              </w:rPr>
              <w:t>接</w:t>
            </w:r>
            <w:r>
              <w:rPr>
                <w:spacing w:val="-16"/>
              </w:rPr>
              <w:t xml:space="preserve"> </w:t>
            </w:r>
            <w:r>
              <w:rPr>
                <w:spacing w:val="-1"/>
              </w:rPr>
              <w:t>到</w:t>
            </w:r>
            <w:r>
              <w:rPr>
                <w:spacing w:val="-22"/>
              </w:rPr>
              <w:t xml:space="preserve"> </w:t>
            </w:r>
            <w:r>
              <w:rPr>
                <w:spacing w:val="-1"/>
              </w:rPr>
              <w:t>应</w:t>
            </w:r>
            <w:r>
              <w:rPr>
                <w:spacing w:val="-19"/>
              </w:rPr>
              <w:t xml:space="preserve"> </w:t>
            </w:r>
            <w:r>
              <w:rPr>
                <w:spacing w:val="-1"/>
              </w:rPr>
              <w:t>急</w:t>
            </w:r>
            <w:r>
              <w:rPr>
                <w:spacing w:val="-20"/>
              </w:rPr>
              <w:t xml:space="preserve"> </w:t>
            </w:r>
            <w:r>
              <w:rPr>
                <w:spacing w:val="-1"/>
              </w:rPr>
              <w:t>报</w:t>
            </w:r>
            <w:r>
              <w:rPr>
                <w:spacing w:val="-21"/>
              </w:rPr>
              <w:t xml:space="preserve"> </w:t>
            </w:r>
            <w:r>
              <w:rPr>
                <w:spacing w:val="-1"/>
              </w:rPr>
              <w:t>警</w:t>
            </w:r>
            <w:r>
              <w:rPr>
                <w:spacing w:val="-21"/>
              </w:rPr>
              <w:t xml:space="preserve"> </w:t>
            </w:r>
            <w:r>
              <w:rPr>
                <w:spacing w:val="-1"/>
              </w:rPr>
              <w:t>信</w:t>
            </w:r>
            <w:r>
              <w:rPr>
                <w:spacing w:val="-20"/>
              </w:rPr>
              <w:t xml:space="preserve"> </w:t>
            </w:r>
            <w:r>
              <w:rPr>
                <w:spacing w:val="-1"/>
              </w:rPr>
              <w:t>息</w:t>
            </w:r>
            <w:r>
              <w:rPr>
                <w:spacing w:val="-21"/>
              </w:rPr>
              <w:t xml:space="preserve"> </w:t>
            </w:r>
            <w:r>
              <w:rPr>
                <w:spacing w:val="-1"/>
              </w:rPr>
              <w:t>后</w:t>
            </w:r>
            <w:r>
              <w:rPr>
                <w:spacing w:val="-20"/>
              </w:rPr>
              <w:t xml:space="preserve"> </w:t>
            </w:r>
            <w:r>
              <w:rPr>
                <w:spacing w:val="-1"/>
              </w:rPr>
              <w:t>，应</w:t>
            </w:r>
            <w:r>
              <w:rPr>
                <w:spacing w:val="-22"/>
              </w:rPr>
              <w:t xml:space="preserve"> </w:t>
            </w:r>
            <w:r>
              <w:rPr>
                <w:spacing w:val="-1"/>
              </w:rPr>
              <w:t>按</w:t>
            </w:r>
            <w:r>
              <w:rPr>
                <w:spacing w:val="-17"/>
              </w:rPr>
              <w:t xml:space="preserve"> </w:t>
            </w:r>
            <w:r>
              <w:rPr>
                <w:spacing w:val="-1"/>
              </w:rPr>
              <w:t>照 </w:t>
            </w:r>
            <w:r>
              <w:rPr>
                <w:rFonts w:ascii="Arial" w:hAnsi="Arial" w:eastAsia="Arial" w:cs="Arial"/>
                <w:spacing w:val="-1"/>
              </w:rPr>
              <w:t>10.2</w:t>
            </w:r>
            <w:r>
              <w:rPr>
                <w:rFonts w:ascii="Arial" w:hAnsi="Arial" w:eastAsia="Arial" w:cs="Arial"/>
              </w:rPr>
              <w:t xml:space="preserve"> </w:t>
            </w:r>
            <w:r>
              <w:rPr>
                <w:spacing w:val="17"/>
              </w:rPr>
              <w:t>的规定开展相关应急响应</w:t>
            </w:r>
          </w:p>
        </w:tc>
        <w:tc>
          <w:tcPr>
            <w:tcW w:w="1908" w:type="dxa"/>
            <w:vAlign w:val="top"/>
            <w:tcBorders>
              <w:right w:val="single" w:color="231F20" w:sz="4" w:space="0"/>
              <w:top w:val="single" w:color="231F20" w:sz="4" w:space="0"/>
            </w:tcBorders>
          </w:tcPr>
          <w:p>
            <w:pPr>
              <w:pStyle w:val="TableText"/>
              <w:ind w:left="89"/>
              <w:spacing w:before="222" w:line="212" w:lineRule="auto"/>
              <w:rPr/>
            </w:pPr>
            <w:r>
              <w:rPr>
                <w:spacing w:val="9"/>
              </w:rPr>
              <w:t>定性评价：是</w:t>
            </w:r>
            <w:r>
              <w:rPr>
                <w:rFonts w:ascii="Arial" w:hAnsi="Arial" w:eastAsia="Arial" w:cs="Arial"/>
                <w:spacing w:val="9"/>
              </w:rPr>
              <w:t>/</w:t>
            </w:r>
            <w:r>
              <w:rPr>
                <w:spacing w:val="9"/>
              </w:rPr>
              <w:t>否</w:t>
            </w:r>
          </w:p>
        </w:tc>
      </w:tr>
      <w:tr>
        <w:trPr>
          <w:trHeight w:val="1184" w:hRule="atLeast"/>
        </w:trPr>
        <w:tc>
          <w:tcPr>
            <w:tcW w:w="1203" w:type="dxa"/>
            <w:vAlign w:val="top"/>
            <w:vMerge w:val="continue"/>
            <w:tcBorders>
              <w:left w:val="single" w:color="231F20" w:sz="4" w:space="0"/>
              <w:bottom w:val="nil"/>
              <w:top w:val="nil"/>
            </w:tcBorders>
          </w:tcPr>
          <w:p>
            <w:pPr>
              <w:rPr>
                <w:rFonts w:ascii="Arial"/>
                <w:sz w:val="21"/>
              </w:rPr>
            </w:pPr>
            <w:r/>
          </w:p>
        </w:tc>
        <w:tc>
          <w:tcPr>
            <w:tcW w:w="1878" w:type="dxa"/>
            <w:vAlign w:val="top"/>
            <w:vMerge w:val="continue"/>
            <w:tcBorders>
              <w:top w:val="nil"/>
            </w:tcBorders>
          </w:tcPr>
          <w:p>
            <w:pPr>
              <w:rPr>
                <w:rFonts w:ascii="Arial"/>
                <w:sz w:val="21"/>
              </w:rPr>
            </w:pPr>
            <w:r/>
          </w:p>
        </w:tc>
        <w:tc>
          <w:tcPr>
            <w:tcW w:w="4199" w:type="dxa"/>
            <w:vAlign w:val="top"/>
          </w:tcPr>
          <w:p>
            <w:pPr>
              <w:spacing w:line="447" w:lineRule="auto"/>
              <w:rPr>
                <w:rFonts w:ascii="Arial"/>
                <w:sz w:val="21"/>
              </w:rPr>
            </w:pPr>
            <w:r/>
          </w:p>
          <w:p>
            <w:pPr>
              <w:pStyle w:val="TableText"/>
              <w:ind w:left="83"/>
              <w:spacing w:before="68" w:line="185" w:lineRule="auto"/>
              <w:rPr/>
            </w:pPr>
            <w:r>
              <w:rPr>
                <w:spacing w:val="19"/>
              </w:rPr>
              <w:t>燃气抢修人员应在承诺的应急响应时间内到达现场</w:t>
            </w:r>
          </w:p>
        </w:tc>
        <w:tc>
          <w:tcPr>
            <w:tcW w:w="1908" w:type="dxa"/>
            <w:vAlign w:val="top"/>
            <w:tcBorders>
              <w:right w:val="single" w:color="231F20" w:sz="4" w:space="0"/>
            </w:tcBorders>
          </w:tcPr>
          <w:p>
            <w:pPr>
              <w:pStyle w:val="TableText"/>
              <w:ind w:left="85" w:right="17" w:firstLine="4"/>
              <w:spacing w:before="90" w:line="258" w:lineRule="auto"/>
              <w:jc w:val="both"/>
              <w:rPr>
                <w:rFonts w:ascii="Arial" w:hAnsi="Arial" w:eastAsia="Arial" w:cs="Arial"/>
              </w:rPr>
            </w:pPr>
            <w:r>
              <w:rPr>
                <w:spacing w:val="31"/>
              </w:rPr>
              <w:t>应急响应及时到达率</w:t>
            </w:r>
            <w:r>
              <w:rPr>
                <w:spacing w:val="3"/>
              </w:rPr>
              <w:t xml:space="preserve">  </w:t>
            </w:r>
            <w:r>
              <w:rPr>
                <w:rFonts w:ascii="Arial" w:hAnsi="Arial" w:eastAsia="Arial" w:cs="Arial"/>
                <w:spacing w:val="19"/>
              </w:rPr>
              <w:t>=</w:t>
            </w:r>
            <w:r>
              <w:rPr>
                <w:spacing w:val="19"/>
              </w:rPr>
              <w:t>（承诺时间内到达现</w:t>
            </w:r>
            <w:r>
              <w:rPr>
                <w:spacing w:val="3"/>
              </w:rPr>
              <w:t xml:space="preserve">  </w:t>
            </w:r>
            <w:r>
              <w:rPr>
                <w:spacing w:val="9"/>
              </w:rPr>
              <w:t>场</w:t>
            </w:r>
            <w:r>
              <w:rPr>
                <w:spacing w:val="-6"/>
              </w:rPr>
              <w:t xml:space="preserve"> </w:t>
            </w:r>
            <w:r>
              <w:rPr>
                <w:spacing w:val="9"/>
              </w:rPr>
              <w:t>次</w:t>
            </w:r>
            <w:r>
              <w:rPr>
                <w:spacing w:val="-13"/>
              </w:rPr>
              <w:t xml:space="preserve"> </w:t>
            </w:r>
            <w:r>
              <w:rPr>
                <w:spacing w:val="9"/>
              </w:rPr>
              <w:t>数</w:t>
            </w:r>
            <w:r>
              <w:rPr>
                <w:rFonts w:ascii="Arial" w:hAnsi="Arial" w:eastAsia="Arial" w:cs="Arial"/>
                <w:spacing w:val="9"/>
              </w:rPr>
              <w:t>/</w:t>
            </w:r>
            <w:r>
              <w:rPr>
                <w:spacing w:val="9"/>
              </w:rPr>
              <w:t>出</w:t>
            </w:r>
            <w:r>
              <w:rPr>
                <w:spacing w:val="-13"/>
              </w:rPr>
              <w:t xml:space="preserve"> </w:t>
            </w:r>
            <w:r>
              <w:rPr>
                <w:spacing w:val="9"/>
              </w:rPr>
              <w:t>警</w:t>
            </w:r>
            <w:r>
              <w:rPr>
                <w:spacing w:val="-7"/>
              </w:rPr>
              <w:t xml:space="preserve"> </w:t>
            </w:r>
            <w:r>
              <w:rPr>
                <w:spacing w:val="9"/>
              </w:rPr>
              <w:t>总</w:t>
            </w:r>
            <w:r>
              <w:rPr>
                <w:spacing w:val="-10"/>
              </w:rPr>
              <w:t xml:space="preserve"> </w:t>
            </w:r>
            <w:r>
              <w:rPr>
                <w:spacing w:val="9"/>
              </w:rPr>
              <w:t>次</w:t>
            </w:r>
            <w:r>
              <w:rPr>
                <w:spacing w:val="-13"/>
              </w:rPr>
              <w:t xml:space="preserve"> </w:t>
            </w:r>
            <w:r>
              <w:rPr>
                <w:spacing w:val="9"/>
              </w:rPr>
              <w:t>数）</w:t>
            </w:r>
            <w:r>
              <w:rPr/>
              <w:t xml:space="preserve"> </w:t>
            </w:r>
            <w:r>
              <w:rPr>
                <w:rFonts w:ascii="Arial" w:hAnsi="Arial" w:eastAsia="Arial" w:cs="Arial"/>
                <w:color w:val="231F20"/>
                <w:spacing w:val="11"/>
              </w:rPr>
              <w:t>×</w:t>
            </w:r>
            <w:r>
              <w:rPr>
                <w:rFonts w:ascii="Arial" w:hAnsi="Arial" w:eastAsia="Arial" w:cs="Arial"/>
                <w:spacing w:val="11"/>
              </w:rPr>
              <w:t>100%</w:t>
            </w:r>
          </w:p>
        </w:tc>
      </w:tr>
      <w:tr>
        <w:trPr>
          <w:trHeight w:val="624" w:hRule="atLeast"/>
        </w:trPr>
        <w:tc>
          <w:tcPr>
            <w:tcW w:w="1203" w:type="dxa"/>
            <w:vAlign w:val="top"/>
            <w:vMerge w:val="continue"/>
            <w:tcBorders>
              <w:left w:val="single" w:color="231F20" w:sz="4" w:space="0"/>
              <w:bottom w:val="single" w:color="231F20" w:sz="4" w:space="0"/>
              <w:top w:val="nil"/>
            </w:tcBorders>
          </w:tcPr>
          <w:p>
            <w:pPr>
              <w:rPr>
                <w:rFonts w:ascii="Arial"/>
                <w:sz w:val="21"/>
              </w:rPr>
            </w:pPr>
            <w:r/>
          </w:p>
        </w:tc>
        <w:tc>
          <w:tcPr>
            <w:tcW w:w="1878" w:type="dxa"/>
            <w:vAlign w:val="top"/>
            <w:tcBorders>
              <w:bottom w:val="single" w:color="231F20" w:sz="4" w:space="0"/>
            </w:tcBorders>
          </w:tcPr>
          <w:p>
            <w:pPr>
              <w:pStyle w:val="TableText"/>
              <w:ind w:left="90"/>
              <w:spacing w:before="238" w:line="202" w:lineRule="auto"/>
              <w:rPr/>
            </w:pPr>
            <w:r>
              <w:rPr>
                <w:rFonts w:ascii="Arial" w:hAnsi="Arial" w:eastAsia="Arial" w:cs="Arial"/>
                <w:spacing w:val="7"/>
              </w:rPr>
              <w:t>10.3    </w:t>
            </w:r>
            <w:r>
              <w:rPr>
                <w:spacing w:val="7"/>
              </w:rPr>
              <w:t>突发事件应对</w:t>
            </w:r>
          </w:p>
        </w:tc>
        <w:tc>
          <w:tcPr>
            <w:tcW w:w="4199" w:type="dxa"/>
            <w:vAlign w:val="top"/>
            <w:tcBorders>
              <w:bottom w:val="single" w:color="231F20" w:sz="4" w:space="0"/>
            </w:tcBorders>
          </w:tcPr>
          <w:p>
            <w:pPr>
              <w:pStyle w:val="TableText"/>
              <w:ind w:left="84" w:right="80" w:hanging="1"/>
              <w:spacing w:before="94" w:line="227" w:lineRule="auto"/>
              <w:rPr/>
            </w:pPr>
            <w:r>
              <w:rPr>
                <w:spacing w:val="15"/>
              </w:rPr>
              <w:t>燃气经营企业应依据 </w:t>
            </w:r>
            <w:r>
              <w:rPr>
                <w:rFonts w:ascii="Arial" w:hAnsi="Arial" w:eastAsia="Arial" w:cs="Arial"/>
                <w:spacing w:val="15"/>
              </w:rPr>
              <w:t>10</w:t>
            </w:r>
            <w:r>
              <w:rPr>
                <w:rFonts w:ascii="Arial" w:hAnsi="Arial" w:eastAsia="Arial" w:cs="Arial"/>
                <w:spacing w:val="-9"/>
              </w:rPr>
              <w:t xml:space="preserve"> </w:t>
            </w:r>
            <w:r>
              <w:rPr>
                <w:rFonts w:ascii="Arial" w:hAnsi="Arial" w:eastAsia="Arial" w:cs="Arial"/>
                <w:spacing w:val="15"/>
              </w:rPr>
              <w:t>.3 </w:t>
            </w:r>
            <w:r>
              <w:rPr>
                <w:spacing w:val="15"/>
              </w:rPr>
              <w:t>的规定进行突发事件应急</w:t>
            </w:r>
            <w:r>
              <w:rPr/>
              <w:t xml:space="preserve"> </w:t>
            </w:r>
            <w:r>
              <w:rPr>
                <w:spacing w:val="15"/>
              </w:rPr>
              <w:t>处置工作</w:t>
            </w:r>
          </w:p>
        </w:tc>
        <w:tc>
          <w:tcPr>
            <w:tcW w:w="1908" w:type="dxa"/>
            <w:vAlign w:val="top"/>
            <w:tcBorders>
              <w:bottom w:val="single" w:color="231F20" w:sz="4" w:space="0"/>
              <w:right w:val="single" w:color="231F20" w:sz="4" w:space="0"/>
            </w:tcBorders>
          </w:tcPr>
          <w:p>
            <w:pPr>
              <w:pStyle w:val="TableText"/>
              <w:ind w:left="89"/>
              <w:spacing w:before="234" w:line="212" w:lineRule="auto"/>
              <w:rPr/>
            </w:pPr>
            <w:r>
              <w:rPr>
                <w:spacing w:val="9"/>
              </w:rPr>
              <w:t>定性评价：是</w:t>
            </w:r>
            <w:r>
              <w:rPr>
                <w:rFonts w:ascii="Arial" w:hAnsi="Arial" w:eastAsia="Arial" w:cs="Arial"/>
                <w:spacing w:val="9"/>
              </w:rPr>
              <w:t>/</w:t>
            </w:r>
            <w:r>
              <w:rPr>
                <w:spacing w:val="9"/>
              </w:rPr>
              <w:t>否</w:t>
            </w:r>
          </w:p>
        </w:tc>
      </w:tr>
    </w:tbl>
    <w:p>
      <w:pPr>
        <w:pStyle w:val="BodyText"/>
        <w:rPr/>
      </w:pPr>
      <w:r/>
    </w:p>
    <w:p>
      <w:pPr>
        <w:sectPr>
          <w:headerReference w:type="default" r:id="rId27"/>
          <w:footerReference w:type="default" r:id="rId34"/>
          <w:pgSz w:w="11906" w:h="16838"/>
          <w:pgMar w:top="1683" w:right="1410" w:bottom="1306" w:left="1296" w:header="1384" w:footer="1094" w:gutter="0"/>
        </w:sectPr>
        <w:rPr/>
      </w:pPr>
    </w:p>
    <w:p>
      <w:pPr>
        <w:pStyle w:val="BodyText"/>
        <w:spacing w:line="352" w:lineRule="auto"/>
        <w:rPr/>
      </w:pPr>
      <w:r/>
    </w:p>
    <w:p>
      <w:pPr>
        <w:pStyle w:val="BodyText"/>
        <w:spacing w:line="353" w:lineRule="auto"/>
        <w:rPr/>
      </w:pPr>
      <w:r/>
    </w:p>
    <w:p>
      <w:pPr>
        <w:ind w:left="3504"/>
        <w:spacing w:before="62" w:line="254" w:lineRule="exact"/>
        <w:outlineLvl w:val="0"/>
        <w:rPr>
          <w:rFonts w:ascii="SimHei" w:hAnsi="SimHei" w:eastAsia="SimHei" w:cs="SimHei"/>
          <w:sz w:val="19"/>
          <w:szCs w:val="19"/>
        </w:rPr>
      </w:pPr>
      <w:bookmarkStart w:name="bookmark14" w:id="17"/>
      <w:bookmarkEnd w:id="17"/>
      <w:r>
        <w:rPr>
          <w:rFonts w:ascii="SimHei" w:hAnsi="SimHei" w:eastAsia="SimHei" w:cs="SimHei"/>
          <w:sz w:val="19"/>
          <w:szCs w:val="19"/>
          <w:color w:val="231F20"/>
          <w:spacing w:val="-5"/>
          <w:position w:val="1"/>
        </w:rPr>
        <w:t>参</w:t>
      </w:r>
      <w:r>
        <w:rPr>
          <w:rFonts w:ascii="SimHei" w:hAnsi="SimHei" w:eastAsia="SimHei" w:cs="SimHei"/>
          <w:sz w:val="19"/>
          <w:szCs w:val="19"/>
          <w:color w:val="231F20"/>
          <w:spacing w:val="24"/>
          <w:position w:val="1"/>
        </w:rPr>
        <w:t xml:space="preserve">  </w:t>
      </w:r>
      <w:r>
        <w:rPr>
          <w:rFonts w:ascii="SimHei" w:hAnsi="SimHei" w:eastAsia="SimHei" w:cs="SimHei"/>
          <w:sz w:val="19"/>
          <w:szCs w:val="19"/>
          <w:color w:val="231F20"/>
          <w:spacing w:val="-5"/>
          <w:position w:val="1"/>
        </w:rPr>
        <w:t>考</w:t>
      </w:r>
      <w:r>
        <w:rPr>
          <w:rFonts w:ascii="SimHei" w:hAnsi="SimHei" w:eastAsia="SimHei" w:cs="SimHei"/>
          <w:sz w:val="19"/>
          <w:szCs w:val="19"/>
          <w:color w:val="231F20"/>
          <w:spacing w:val="23"/>
          <w:position w:val="1"/>
        </w:rPr>
        <w:t xml:space="preserve">  </w:t>
      </w:r>
      <w:r>
        <w:rPr>
          <w:rFonts w:ascii="SimHei" w:hAnsi="SimHei" w:eastAsia="SimHei" w:cs="SimHei"/>
          <w:sz w:val="19"/>
          <w:szCs w:val="19"/>
          <w:color w:val="231F20"/>
          <w:spacing w:val="-5"/>
          <w:position w:val="1"/>
        </w:rPr>
        <w:t>文</w:t>
      </w:r>
      <w:r>
        <w:rPr>
          <w:rFonts w:ascii="SimHei" w:hAnsi="SimHei" w:eastAsia="SimHei" w:cs="SimHei"/>
          <w:sz w:val="19"/>
          <w:szCs w:val="19"/>
          <w:color w:val="231F20"/>
          <w:spacing w:val="24"/>
          <w:position w:val="1"/>
        </w:rPr>
        <w:t xml:space="preserve">  </w:t>
      </w:r>
      <w:r>
        <w:rPr>
          <w:rFonts w:ascii="SimHei" w:hAnsi="SimHei" w:eastAsia="SimHei" w:cs="SimHei"/>
          <w:sz w:val="19"/>
          <w:szCs w:val="19"/>
          <w:color w:val="231F20"/>
          <w:spacing w:val="-5"/>
          <w:position w:val="1"/>
        </w:rPr>
        <w:t>献</w:t>
      </w:r>
    </w:p>
    <w:p>
      <w:pPr>
        <w:pStyle w:val="BodyText"/>
        <w:spacing w:line="256" w:lineRule="auto"/>
        <w:rPr/>
      </w:pPr>
      <w:r/>
    </w:p>
    <w:p>
      <w:pPr>
        <w:pStyle w:val="BodyText"/>
        <w:spacing w:line="257" w:lineRule="auto"/>
        <w:rPr/>
      </w:pPr>
      <w:r/>
    </w:p>
    <w:p>
      <w:pPr>
        <w:pStyle w:val="BodyText"/>
        <w:ind w:left="71"/>
        <w:spacing w:before="81" w:line="190" w:lineRule="auto"/>
        <w:rPr>
          <w:rFonts w:ascii="Microsoft YaHei" w:hAnsi="Microsoft YaHei" w:eastAsia="Microsoft YaHei" w:cs="Microsoft YaHei"/>
          <w:sz w:val="19"/>
          <w:szCs w:val="19"/>
        </w:rPr>
      </w:pPr>
      <w:r>
        <w:rPr>
          <w:sz w:val="19"/>
          <w:szCs w:val="19"/>
          <w:color w:val="231F20"/>
          <w:spacing w:val="6"/>
        </w:rPr>
        <w:t>[1]    </w:t>
      </w:r>
      <w:r>
        <w:rPr>
          <w:sz w:val="19"/>
          <w:szCs w:val="19"/>
          <w:color w:val="231F20"/>
        </w:rPr>
        <w:t>GB</w:t>
      </w:r>
      <w:r>
        <w:rPr>
          <w:sz w:val="19"/>
          <w:szCs w:val="19"/>
          <w:color w:val="231F20"/>
          <w:spacing w:val="23"/>
        </w:rPr>
        <w:t xml:space="preserve"> </w:t>
      </w:r>
      <w:r>
        <w:rPr>
          <w:sz w:val="19"/>
          <w:szCs w:val="19"/>
          <w:color w:val="231F20"/>
          <w:spacing w:val="6"/>
        </w:rPr>
        <w:t>19159    </w:t>
      </w:r>
      <w:r>
        <w:rPr>
          <w:rFonts w:ascii="Microsoft YaHei" w:hAnsi="Microsoft YaHei" w:eastAsia="Microsoft YaHei" w:cs="Microsoft YaHei"/>
          <w:sz w:val="19"/>
          <w:szCs w:val="19"/>
          <w:color w:val="231F20"/>
          <w:spacing w:val="6"/>
        </w:rPr>
        <w:t>车用液</w:t>
      </w:r>
      <w:r>
        <w:rPr>
          <w:rFonts w:ascii="Microsoft YaHei" w:hAnsi="Microsoft YaHei" w:eastAsia="Microsoft YaHei" w:cs="Microsoft YaHei"/>
          <w:sz w:val="19"/>
          <w:szCs w:val="19"/>
          <w:color w:val="231F20"/>
          <w:spacing w:val="5"/>
        </w:rPr>
        <w:t>化石油气</w:t>
      </w:r>
    </w:p>
    <w:p>
      <w:pPr>
        <w:pStyle w:val="BodyText"/>
        <w:ind w:left="71"/>
        <w:spacing w:before="55" w:line="191" w:lineRule="auto"/>
        <w:rPr>
          <w:rFonts w:ascii="Microsoft YaHei" w:hAnsi="Microsoft YaHei" w:eastAsia="Microsoft YaHei" w:cs="Microsoft YaHei"/>
          <w:sz w:val="19"/>
          <w:szCs w:val="19"/>
        </w:rPr>
      </w:pPr>
      <w:r>
        <w:rPr>
          <w:sz w:val="19"/>
          <w:szCs w:val="19"/>
          <w:color w:val="231F20"/>
          <w:spacing w:val="12"/>
        </w:rPr>
        <w:t>[2]</w:t>
      </w:r>
      <w:r>
        <w:rPr>
          <w:sz w:val="19"/>
          <w:szCs w:val="19"/>
          <w:color w:val="231F20"/>
          <w:spacing w:val="4"/>
        </w:rPr>
        <w:t xml:space="preserve">    </w:t>
      </w:r>
      <w:r>
        <w:rPr>
          <w:sz w:val="19"/>
          <w:szCs w:val="19"/>
          <w:color w:val="231F20"/>
        </w:rPr>
        <w:t>GB</w:t>
      </w:r>
      <w:r>
        <w:rPr>
          <w:sz w:val="19"/>
          <w:szCs w:val="19"/>
          <w:color w:val="231F20"/>
          <w:spacing w:val="12"/>
        </w:rPr>
        <w:t>/T</w:t>
      </w:r>
      <w:r>
        <w:rPr>
          <w:sz w:val="19"/>
          <w:szCs w:val="19"/>
          <w:color w:val="231F20"/>
          <w:spacing w:val="22"/>
        </w:rPr>
        <w:t xml:space="preserve"> </w:t>
      </w:r>
      <w:r>
        <w:rPr>
          <w:sz w:val="19"/>
          <w:szCs w:val="19"/>
          <w:color w:val="231F20"/>
          <w:spacing w:val="12"/>
        </w:rPr>
        <w:t>24620—2022</w:t>
      </w:r>
      <w:r>
        <w:rPr>
          <w:sz w:val="19"/>
          <w:szCs w:val="19"/>
          <w:color w:val="231F20"/>
          <w:spacing w:val="3"/>
        </w:rPr>
        <w:t xml:space="preserve">    </w:t>
      </w:r>
      <w:r>
        <w:rPr>
          <w:rFonts w:ascii="Microsoft YaHei" w:hAnsi="Microsoft YaHei" w:eastAsia="Microsoft YaHei" w:cs="Microsoft YaHei"/>
          <w:sz w:val="19"/>
          <w:szCs w:val="19"/>
          <w:color w:val="231F20"/>
          <w:spacing w:val="12"/>
        </w:rPr>
        <w:t>服务标准制定导则</w:t>
      </w:r>
      <w:r>
        <w:rPr>
          <w:rFonts w:ascii="Microsoft YaHei" w:hAnsi="Microsoft YaHei" w:eastAsia="Microsoft YaHei" w:cs="Microsoft YaHei"/>
          <w:sz w:val="19"/>
          <w:szCs w:val="19"/>
          <w:color w:val="231F20"/>
          <w:spacing w:val="1"/>
        </w:rPr>
        <w:t xml:space="preserve">    </w:t>
      </w:r>
      <w:r>
        <w:rPr>
          <w:rFonts w:ascii="Microsoft YaHei" w:hAnsi="Microsoft YaHei" w:eastAsia="Microsoft YaHei" w:cs="Microsoft YaHei"/>
          <w:sz w:val="19"/>
          <w:szCs w:val="19"/>
          <w:color w:val="231F20"/>
          <w:spacing w:val="12"/>
        </w:rPr>
        <w:t>考虑消费者需求</w:t>
      </w:r>
    </w:p>
    <w:p>
      <w:pPr>
        <w:pStyle w:val="BodyText"/>
        <w:ind w:left="71"/>
        <w:spacing w:before="56" w:line="190" w:lineRule="auto"/>
        <w:rPr>
          <w:rFonts w:ascii="Microsoft YaHei" w:hAnsi="Microsoft YaHei" w:eastAsia="Microsoft YaHei" w:cs="Microsoft YaHei"/>
          <w:sz w:val="19"/>
          <w:szCs w:val="19"/>
        </w:rPr>
      </w:pPr>
      <w:r>
        <w:rPr>
          <w:sz w:val="19"/>
          <w:szCs w:val="19"/>
          <w:color w:val="231F20"/>
          <w:spacing w:val="10"/>
        </w:rPr>
        <w:t>[3]</w:t>
      </w:r>
      <w:r>
        <w:rPr>
          <w:sz w:val="19"/>
          <w:szCs w:val="19"/>
          <w:color w:val="231F20"/>
          <w:spacing w:val="7"/>
        </w:rPr>
        <w:t xml:space="preserve">    </w:t>
      </w:r>
      <w:r>
        <w:rPr>
          <w:sz w:val="19"/>
          <w:szCs w:val="19"/>
          <w:color w:val="231F20"/>
        </w:rPr>
        <w:t>GB</w:t>
      </w:r>
      <w:r>
        <w:rPr>
          <w:sz w:val="19"/>
          <w:szCs w:val="19"/>
          <w:color w:val="231F20"/>
          <w:spacing w:val="10"/>
        </w:rPr>
        <w:t>/T</w:t>
      </w:r>
      <w:r>
        <w:rPr>
          <w:sz w:val="19"/>
          <w:szCs w:val="19"/>
          <w:color w:val="231F20"/>
          <w:spacing w:val="20"/>
        </w:rPr>
        <w:t xml:space="preserve"> </w:t>
      </w:r>
      <w:r>
        <w:rPr>
          <w:sz w:val="19"/>
          <w:szCs w:val="19"/>
          <w:color w:val="231F20"/>
          <w:spacing w:val="10"/>
        </w:rPr>
        <w:t>28222—2011</w:t>
      </w:r>
      <w:r>
        <w:rPr>
          <w:sz w:val="19"/>
          <w:szCs w:val="19"/>
          <w:color w:val="231F20"/>
          <w:spacing w:val="3"/>
        </w:rPr>
        <w:t xml:space="preserve">    </w:t>
      </w:r>
      <w:r>
        <w:rPr>
          <w:rFonts w:ascii="Microsoft YaHei" w:hAnsi="Microsoft YaHei" w:eastAsia="Microsoft YaHei" w:cs="Microsoft YaHei"/>
          <w:sz w:val="19"/>
          <w:szCs w:val="19"/>
          <w:color w:val="231F20"/>
          <w:spacing w:val="10"/>
        </w:rPr>
        <w:t>服务标准编写通则</w:t>
      </w:r>
    </w:p>
    <w:p>
      <w:pPr>
        <w:pStyle w:val="BodyText"/>
        <w:ind w:left="71"/>
        <w:spacing w:before="56" w:line="191" w:lineRule="auto"/>
        <w:rPr>
          <w:rFonts w:ascii="Microsoft YaHei" w:hAnsi="Microsoft YaHei" w:eastAsia="Microsoft YaHei" w:cs="Microsoft YaHei"/>
          <w:sz w:val="19"/>
          <w:szCs w:val="19"/>
        </w:rPr>
      </w:pPr>
      <w:r>
        <w:rPr>
          <w:sz w:val="19"/>
          <w:szCs w:val="19"/>
          <w:color w:val="231F20"/>
          <w:spacing w:val="15"/>
        </w:rPr>
        <w:t>[4]</w:t>
      </w:r>
      <w:r>
        <w:rPr>
          <w:sz w:val="19"/>
          <w:szCs w:val="19"/>
          <w:color w:val="231F20"/>
          <w:spacing w:val="6"/>
        </w:rPr>
        <w:t xml:space="preserve">    </w:t>
      </w:r>
      <w:r>
        <w:rPr>
          <w:sz w:val="19"/>
          <w:szCs w:val="19"/>
          <w:color w:val="231F20"/>
        </w:rPr>
        <w:t>GB</w:t>
      </w:r>
      <w:r>
        <w:rPr>
          <w:sz w:val="19"/>
          <w:szCs w:val="19"/>
          <w:color w:val="231F20"/>
          <w:spacing w:val="15"/>
        </w:rPr>
        <w:t>/T</w:t>
      </w:r>
      <w:r>
        <w:rPr>
          <w:sz w:val="19"/>
          <w:szCs w:val="19"/>
          <w:color w:val="231F20"/>
          <w:spacing w:val="23"/>
        </w:rPr>
        <w:t xml:space="preserve"> </w:t>
      </w:r>
      <w:r>
        <w:rPr>
          <w:sz w:val="19"/>
          <w:szCs w:val="19"/>
          <w:color w:val="231F20"/>
          <w:spacing w:val="15"/>
        </w:rPr>
        <w:t>29639</w:t>
      </w:r>
      <w:r>
        <w:rPr>
          <w:sz w:val="19"/>
          <w:szCs w:val="19"/>
          <w:color w:val="231F20"/>
          <w:spacing w:val="3"/>
        </w:rPr>
        <w:t xml:space="preserve">    </w:t>
      </w:r>
      <w:r>
        <w:rPr>
          <w:rFonts w:ascii="Microsoft YaHei" w:hAnsi="Microsoft YaHei" w:eastAsia="Microsoft YaHei" w:cs="Microsoft YaHei"/>
          <w:sz w:val="19"/>
          <w:szCs w:val="19"/>
          <w:color w:val="231F20"/>
          <w:spacing w:val="15"/>
        </w:rPr>
        <w:t>生产经营单位生产安全事故应急预案编制导则</w:t>
      </w:r>
    </w:p>
    <w:p>
      <w:pPr>
        <w:pStyle w:val="BodyText"/>
        <w:ind w:left="71"/>
        <w:spacing w:before="57" w:line="190" w:lineRule="auto"/>
        <w:rPr>
          <w:rFonts w:ascii="Microsoft YaHei" w:hAnsi="Microsoft YaHei" w:eastAsia="Microsoft YaHei" w:cs="Microsoft YaHei"/>
          <w:sz w:val="19"/>
          <w:szCs w:val="19"/>
        </w:rPr>
      </w:pPr>
      <w:r>
        <w:rPr>
          <w:sz w:val="19"/>
          <w:szCs w:val="19"/>
          <w:color w:val="231F20"/>
          <w:spacing w:val="8"/>
        </w:rPr>
        <w:t>[5]</w:t>
      </w:r>
      <w:r>
        <w:rPr>
          <w:sz w:val="19"/>
          <w:szCs w:val="19"/>
          <w:color w:val="231F20"/>
          <w:spacing w:val="5"/>
        </w:rPr>
        <w:t xml:space="preserve">    </w:t>
      </w:r>
      <w:r>
        <w:rPr>
          <w:sz w:val="19"/>
          <w:szCs w:val="19"/>
          <w:color w:val="231F20"/>
        </w:rPr>
        <w:t>GB</w:t>
      </w:r>
      <w:r>
        <w:rPr>
          <w:sz w:val="19"/>
          <w:szCs w:val="19"/>
          <w:color w:val="231F20"/>
          <w:spacing w:val="20"/>
          <w:w w:val="101"/>
        </w:rPr>
        <w:t xml:space="preserve"> </w:t>
      </w:r>
      <w:r>
        <w:rPr>
          <w:sz w:val="19"/>
          <w:szCs w:val="19"/>
          <w:color w:val="231F20"/>
          <w:spacing w:val="8"/>
        </w:rPr>
        <w:t>55009</w:t>
      </w:r>
      <w:r>
        <w:rPr>
          <w:sz w:val="19"/>
          <w:szCs w:val="19"/>
          <w:color w:val="231F20"/>
          <w:spacing w:val="2"/>
        </w:rPr>
        <w:t xml:space="preserve">    </w:t>
      </w:r>
      <w:r>
        <w:rPr>
          <w:rFonts w:ascii="Microsoft YaHei" w:hAnsi="Microsoft YaHei" w:eastAsia="Microsoft YaHei" w:cs="Microsoft YaHei"/>
          <w:sz w:val="19"/>
          <w:szCs w:val="19"/>
          <w:color w:val="231F20"/>
          <w:spacing w:val="8"/>
        </w:rPr>
        <w:t>燃气工程项目规范</w:t>
      </w:r>
    </w:p>
    <w:p>
      <w:pPr>
        <w:pStyle w:val="BodyText"/>
        <w:ind w:left="71"/>
        <w:spacing w:before="54" w:line="192" w:lineRule="auto"/>
        <w:rPr>
          <w:rFonts w:ascii="Microsoft YaHei" w:hAnsi="Microsoft YaHei" w:eastAsia="Microsoft YaHei" w:cs="Microsoft YaHei"/>
          <w:sz w:val="19"/>
          <w:szCs w:val="19"/>
        </w:rPr>
      </w:pPr>
      <w:r>
        <w:rPr>
          <w:sz w:val="19"/>
          <w:szCs w:val="19"/>
          <w:color w:val="231F20"/>
          <w:spacing w:val="11"/>
        </w:rPr>
        <w:t>[6]</w:t>
      </w:r>
      <w:r>
        <w:rPr>
          <w:sz w:val="19"/>
          <w:szCs w:val="19"/>
          <w:color w:val="231F20"/>
          <w:spacing w:val="5"/>
        </w:rPr>
        <w:t xml:space="preserve">    </w:t>
      </w:r>
      <w:r>
        <w:rPr>
          <w:sz w:val="19"/>
          <w:szCs w:val="19"/>
          <w:color w:val="231F20"/>
        </w:rPr>
        <w:t>CJ</w:t>
      </w:r>
      <w:r>
        <w:rPr>
          <w:sz w:val="19"/>
          <w:szCs w:val="19"/>
          <w:color w:val="231F20"/>
          <w:spacing w:val="11"/>
        </w:rPr>
        <w:t>/T</w:t>
      </w:r>
      <w:r>
        <w:rPr>
          <w:sz w:val="19"/>
          <w:szCs w:val="19"/>
          <w:color w:val="231F20"/>
          <w:spacing w:val="22"/>
          <w:w w:val="101"/>
        </w:rPr>
        <w:t xml:space="preserve"> </w:t>
      </w:r>
      <w:r>
        <w:rPr>
          <w:sz w:val="19"/>
          <w:szCs w:val="19"/>
          <w:color w:val="231F20"/>
          <w:spacing w:val="11"/>
        </w:rPr>
        <w:t>347—2010</w:t>
      </w:r>
      <w:r>
        <w:rPr>
          <w:sz w:val="19"/>
          <w:szCs w:val="19"/>
          <w:color w:val="231F20"/>
          <w:spacing w:val="3"/>
        </w:rPr>
        <w:t xml:space="preserve">    </w:t>
      </w:r>
      <w:r>
        <w:rPr>
          <w:rFonts w:ascii="Microsoft YaHei" w:hAnsi="Microsoft YaHei" w:eastAsia="Microsoft YaHei" w:cs="Microsoft YaHei"/>
          <w:sz w:val="19"/>
          <w:szCs w:val="19"/>
          <w:color w:val="231F20"/>
          <w:spacing w:val="11"/>
        </w:rPr>
        <w:t>家用燃气报警器及传感器</w:t>
      </w:r>
    </w:p>
    <w:p>
      <w:pPr>
        <w:pStyle w:val="BodyText"/>
        <w:ind w:left="71"/>
        <w:spacing w:before="57" w:line="190" w:lineRule="auto"/>
        <w:rPr>
          <w:rFonts w:ascii="Microsoft YaHei" w:hAnsi="Microsoft YaHei" w:eastAsia="Microsoft YaHei" w:cs="Microsoft YaHei"/>
          <w:sz w:val="19"/>
          <w:szCs w:val="19"/>
        </w:rPr>
      </w:pPr>
      <w:r>
        <w:drawing>
          <wp:anchor distT="0" distB="0" distL="0" distR="0" simplePos="0" relativeHeight="251719680" behindDoc="0" locked="0" layoutInCell="1" allowOverlap="1">
            <wp:simplePos x="0" y="0"/>
            <wp:positionH relativeFrom="column">
              <wp:posOffset>1954234</wp:posOffset>
            </wp:positionH>
            <wp:positionV relativeFrom="paragraph">
              <wp:posOffset>491947</wp:posOffset>
            </wp:positionV>
            <wp:extent cx="1456133" cy="11224"/>
            <wp:effectExtent l="0" t="0" r="0" b="0"/>
            <wp:wrapNone/>
            <wp:docPr id="40" name="IM 40"/>
            <wp:cNvGraphicFramePr/>
            <a:graphic>
              <a:graphicData uri="http://schemas.openxmlformats.org/drawingml/2006/picture">
                <pic:pic>
                  <pic:nvPicPr>
                    <pic:cNvPr id="40" name="IM 40"/>
                    <pic:cNvPicPr/>
                  </pic:nvPicPr>
                  <pic:blipFill>
                    <a:blip r:embed="rId37"/>
                    <a:stretch>
                      <a:fillRect/>
                    </a:stretch>
                  </pic:blipFill>
                  <pic:spPr>
                    <a:xfrm rot="0">
                      <a:off x="0" y="0"/>
                      <a:ext cx="1456133" cy="11224"/>
                    </a:xfrm>
                    <a:prstGeom prst="rect">
                      <a:avLst/>
                    </a:prstGeom>
                  </pic:spPr>
                </pic:pic>
              </a:graphicData>
            </a:graphic>
          </wp:anchor>
        </w:drawing>
      </w:r>
      <w:r>
        <w:rPr>
          <w:sz w:val="19"/>
          <w:szCs w:val="19"/>
          <w:color w:val="231F20"/>
          <w:spacing w:val="9"/>
        </w:rPr>
        <w:t>[7]</w:t>
      </w:r>
      <w:r>
        <w:rPr>
          <w:sz w:val="19"/>
          <w:szCs w:val="19"/>
          <w:color w:val="231F20"/>
          <w:spacing w:val="3"/>
        </w:rPr>
        <w:t xml:space="preserve">    </w:t>
      </w:r>
      <w:r>
        <w:rPr>
          <w:sz w:val="19"/>
          <w:szCs w:val="19"/>
          <w:color w:val="231F20"/>
        </w:rPr>
        <w:t>CJ</w:t>
      </w:r>
      <w:r>
        <w:rPr>
          <w:sz w:val="19"/>
          <w:szCs w:val="19"/>
          <w:color w:val="231F20"/>
          <w:spacing w:val="9"/>
        </w:rPr>
        <w:t>/T 447—2014    </w:t>
      </w:r>
      <w:r>
        <w:rPr>
          <w:rFonts w:ascii="Microsoft YaHei" w:hAnsi="Microsoft YaHei" w:eastAsia="Microsoft YaHei" w:cs="Microsoft YaHei"/>
          <w:sz w:val="19"/>
          <w:szCs w:val="19"/>
          <w:color w:val="231F20"/>
          <w:spacing w:val="9"/>
        </w:rPr>
        <w:t>管道燃气自闭阀</w:t>
      </w:r>
    </w:p>
    <w:p>
      <w:pPr>
        <w:spacing w:line="190" w:lineRule="auto"/>
        <w:sectPr>
          <w:headerReference w:type="default" r:id="rId35"/>
          <w:footerReference w:type="default" r:id="rId36"/>
          <w:pgSz w:w="11906" w:h="16838"/>
          <w:pgMar w:top="1683" w:right="1294" w:bottom="1306" w:left="1785" w:header="1384" w:footer="1096" w:gutter="0"/>
        </w:sectPr>
        <w:rPr>
          <w:rFonts w:ascii="Microsoft YaHei" w:hAnsi="Microsoft YaHei" w:eastAsia="Microsoft YaHei" w:cs="Microsoft YaHei"/>
          <w:sz w:val="19"/>
          <w:szCs w:val="19"/>
        </w:rPr>
      </w:pP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ind w:firstLine="457"/>
        <w:spacing w:line="300" w:lineRule="exact"/>
        <w:rPr/>
      </w:pPr>
      <w:r>
        <w:rPr>
          <w:position w:val="-5"/>
        </w:rPr>
        <w:drawing>
          <wp:inline distT="0" distB="0" distL="0" distR="0">
            <wp:extent cx="190500" cy="190499"/>
            <wp:effectExtent l="0" t="0" r="0" b="0"/>
            <wp:docPr id="42" name="IM 42"/>
            <wp:cNvGraphicFramePr/>
            <a:graphic>
              <a:graphicData uri="http://schemas.openxmlformats.org/drawingml/2006/picture">
                <pic:pic>
                  <pic:nvPicPr>
                    <pic:cNvPr id="42" name="IM 42"/>
                    <pic:cNvPicPr/>
                  </pic:nvPicPr>
                  <pic:blipFill>
                    <a:blip r:embed="rId3"/>
                    <a:stretch>
                      <a:fillRect/>
                    </a:stretch>
                  </pic:blipFill>
                  <pic:spPr>
                    <a:xfrm rot="0">
                      <a:off x="0" y="0"/>
                      <a:ext cx="190500" cy="190499"/>
                    </a:xfrm>
                    <a:prstGeom prst="rect">
                      <a:avLst/>
                    </a:prstGeom>
                  </pic:spPr>
                </pic:pic>
              </a:graphicData>
            </a:graphic>
          </wp:inline>
        </w:drawing>
      </w:r>
    </w:p>
    <w:p>
      <w:pPr>
        <w:spacing w:line="300" w:lineRule="exact"/>
        <w:sectPr>
          <w:headerReference w:type="default" r:id="rId8"/>
          <w:footerReference w:type="default" r:id="rId5"/>
          <w:pgSz w:w="11906" w:h="16838"/>
          <w:pgMar w:top="400" w:right="1785" w:bottom="400" w:left="1785" w:header="0" w:footer="0" w:gutter="0"/>
        </w:sectPr>
        <w:rPr/>
      </w:pP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spacing w:line="300" w:lineRule="exact"/>
        <w:rPr/>
      </w:pPr>
      <w:r>
        <w:rPr>
          <w:position w:val="-5"/>
        </w:rPr>
        <w:drawing>
          <wp:inline distT="0" distB="0" distL="0" distR="0">
            <wp:extent cx="190500" cy="190499"/>
            <wp:effectExtent l="0" t="0" r="0" b="0"/>
            <wp:docPr id="44" name="IM 44"/>
            <wp:cNvGraphicFramePr/>
            <a:graphic>
              <a:graphicData uri="http://schemas.openxmlformats.org/drawingml/2006/picture">
                <pic:pic>
                  <pic:nvPicPr>
                    <pic:cNvPr id="44" name="IM 44"/>
                    <pic:cNvPicPr/>
                  </pic:nvPicPr>
                  <pic:blipFill>
                    <a:blip r:embed="rId3"/>
                    <a:stretch>
                      <a:fillRect/>
                    </a:stretch>
                  </pic:blipFill>
                  <pic:spPr>
                    <a:xfrm rot="0">
                      <a:off x="0" y="0"/>
                      <a:ext cx="190500" cy="190499"/>
                    </a:xfrm>
                    <a:prstGeom prst="rect">
                      <a:avLst/>
                    </a:prstGeom>
                  </pic:spPr>
                </pic:pic>
              </a:graphicData>
            </a:graphic>
          </wp:inline>
        </w:drawing>
      </w:r>
    </w:p>
    <w:sectPr>
      <w:pgSz w:w="11906" w:h="16838"/>
      <w:pgMar w:top="400" w:right="1785" w:bottom="400" w:left="844"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Microsoft YaHei">
    <w:panose1 w:val="020B0503020204020204"/>
    <w:charset w:val="86"/>
    <w:family w:val="auto"/>
    <w:pitch w:val="variable"/>
    <w:sig w:usb0="80000287" w:usb1="2ACF3C50" w:usb2="00000016" w:usb3="00000000" w:csb0="0004001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EFF" w:usb1="C000785B" w:usb2="00000009" w:usb3="00000000" w:csb0="400001FF" w:csb1="FFFF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38"/>
      <w:spacing w:line="210" w:lineRule="auto"/>
      <w:rPr>
        <w:rFonts w:ascii="Microsoft YaHei" w:hAnsi="Microsoft YaHei" w:eastAsia="Microsoft YaHei" w:cs="Microsoft YaHei"/>
        <w:sz w:val="16"/>
        <w:szCs w:val="16"/>
      </w:rPr>
    </w:pPr>
    <w:r>
      <w:rPr>
        <w:rFonts w:ascii="Microsoft YaHei" w:hAnsi="Microsoft YaHei" w:eastAsia="Microsoft YaHei" w:cs="Microsoft YaHei"/>
        <w:sz w:val="16"/>
        <w:szCs w:val="16"/>
        <w:color w:val="231F20"/>
      </w:rPr>
      <w:t>Ⅰ</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980"/>
      <w:spacing w:line="178" w:lineRule="auto"/>
      <w:rPr>
        <w:rFonts w:ascii="Microsoft YaHei" w:hAnsi="Microsoft YaHei" w:eastAsia="Microsoft YaHei" w:cs="Microsoft YaHei"/>
        <w:sz w:val="16"/>
        <w:szCs w:val="16"/>
      </w:rPr>
    </w:pPr>
    <w:r>
      <w:rPr>
        <w:rFonts w:ascii="Microsoft YaHei" w:hAnsi="Microsoft YaHei" w:eastAsia="Microsoft YaHei" w:cs="Microsoft YaHei"/>
        <w:sz w:val="16"/>
        <w:szCs w:val="16"/>
        <w:color w:val="231F20"/>
      </w:rPr>
      <w:t>Ⅲ</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29"/>
      <w:spacing w:line="178" w:lineRule="auto"/>
      <w:rPr>
        <w:rFonts w:ascii="Microsoft YaHei" w:hAnsi="Microsoft YaHei" w:eastAsia="Microsoft YaHei" w:cs="Microsoft YaHei"/>
        <w:sz w:val="16"/>
        <w:szCs w:val="16"/>
      </w:rPr>
    </w:pPr>
    <w:r>
      <w:rPr>
        <w:rFonts w:ascii="Microsoft YaHei" w:hAnsi="Microsoft YaHei" w:eastAsia="Microsoft YaHei" w:cs="Microsoft YaHei"/>
        <w:sz w:val="16"/>
        <w:szCs w:val="16"/>
        <w:color w:val="231F20"/>
      </w:rPr>
      <w:t>Ⅳ</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858"/>
      <w:spacing w:line="201" w:lineRule="exact"/>
      <w:rPr>
        <w:sz w:val="16"/>
        <w:szCs w:val="16"/>
      </w:rPr>
    </w:pPr>
    <w:r>
      <w:rPr>
        <w:sz w:val="16"/>
        <w:szCs w:val="16"/>
        <w:color w:val="231F20"/>
      </w:rPr>
      <w:t>1</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856"/>
      <w:spacing w:line="199" w:lineRule="exact"/>
      <w:rPr>
        <w:sz w:val="16"/>
        <w:szCs w:val="16"/>
      </w:rPr>
    </w:pPr>
    <w:r>
      <w:rPr>
        <w:sz w:val="16"/>
        <w:szCs w:val="16"/>
        <w:color w:val="231F20"/>
      </w:rPr>
      <w:t>3</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48"/>
      <w:spacing w:line="210" w:lineRule="auto"/>
      <w:rPr>
        <w:rFonts w:ascii="Microsoft YaHei" w:hAnsi="Microsoft YaHei" w:eastAsia="Microsoft YaHei" w:cs="Microsoft YaHei"/>
        <w:sz w:val="16"/>
        <w:szCs w:val="16"/>
      </w:rPr>
    </w:pPr>
    <w:r>
      <w:rPr>
        <w:rFonts w:ascii="Microsoft YaHei" w:hAnsi="Microsoft YaHei" w:eastAsia="Microsoft YaHei" w:cs="Microsoft YaHei"/>
        <w:sz w:val="16"/>
        <w:szCs w:val="16"/>
        <w:color w:val="231F20"/>
      </w:rPr>
      <w:t>4</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857"/>
      <w:spacing w:line="199" w:lineRule="exact"/>
      <w:rPr>
        <w:sz w:val="16"/>
        <w:szCs w:val="16"/>
      </w:rPr>
    </w:pPr>
    <w:r>
      <w:rPr>
        <w:sz w:val="16"/>
        <w:szCs w:val="16"/>
        <w:color w:val="231F20"/>
      </w:rPr>
      <w:t>5</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54"/>
      <w:spacing w:line="199" w:lineRule="exact"/>
      <w:rPr>
        <w:sz w:val="16"/>
        <w:szCs w:val="16"/>
      </w:rPr>
    </w:pPr>
    <w:r>
      <w:rPr>
        <w:sz w:val="16"/>
        <w:szCs w:val="16"/>
        <w:color w:val="231F20"/>
      </w:rPr>
      <w:t>6</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9963"/>
      <w:spacing w:line="201" w:lineRule="exact"/>
      <w:rPr>
        <w:sz w:val="16"/>
        <w:szCs w:val="16"/>
      </w:rPr>
    </w:pPr>
    <w:r>
      <w:rPr>
        <w:sz w:val="16"/>
        <w:szCs w:val="16"/>
        <w:color w:val="231F20"/>
      </w:rPr>
      <w:t>7</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51"/>
      <w:spacing w:line="199" w:lineRule="exact"/>
      <w:rPr>
        <w:sz w:val="16"/>
        <w:szCs w:val="16"/>
      </w:rPr>
    </w:pPr>
    <w:r>
      <w:rPr>
        <w:sz w:val="16"/>
        <w:szCs w:val="16"/>
        <w:color w:val="231F20"/>
      </w:rPr>
      <w:t>8</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66"/>
      <w:spacing w:line="199" w:lineRule="exact"/>
      <w:rPr>
        <w:sz w:val="16"/>
        <w:szCs w:val="16"/>
      </w:rPr>
    </w:pPr>
    <w:r>
      <w:rPr>
        <w:sz w:val="16"/>
        <w:szCs w:val="16"/>
        <w:color w:val="231F20"/>
        <w:spacing w:val="-8"/>
      </w:rPr>
      <w:t>10</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786"/>
      <w:spacing w:line="201" w:lineRule="exact"/>
      <w:rPr>
        <w:sz w:val="16"/>
        <w:szCs w:val="16"/>
      </w:rPr>
    </w:pPr>
    <w:r>
      <w:rPr>
        <w:sz w:val="16"/>
        <w:szCs w:val="16"/>
        <w:color w:val="231F20"/>
        <w:spacing w:val="-8"/>
      </w:rPr>
      <w:t>11</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66"/>
      <w:spacing w:line="201" w:lineRule="exact"/>
      <w:rPr>
        <w:sz w:val="16"/>
        <w:szCs w:val="16"/>
      </w:rPr>
    </w:pPr>
    <w:r>
      <w:rPr>
        <w:sz w:val="16"/>
        <w:szCs w:val="16"/>
        <w:color w:val="231F20"/>
        <w:spacing w:val="-8"/>
      </w:rPr>
      <w:t>12</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816"/>
      <w:spacing w:line="199" w:lineRule="exact"/>
      <w:rPr>
        <w:sz w:val="16"/>
        <w:szCs w:val="16"/>
      </w:rPr>
    </w:pPr>
    <w:r>
      <w:rPr>
        <w:sz w:val="16"/>
        <w:szCs w:val="16"/>
        <w:color w:val="231F20"/>
        <w:spacing w:val="-8"/>
      </w:rPr>
      <w:t>13</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66"/>
      <w:spacing w:line="201" w:lineRule="exact"/>
      <w:rPr>
        <w:sz w:val="16"/>
        <w:szCs w:val="16"/>
      </w:rPr>
    </w:pPr>
    <w:r>
      <w:rPr>
        <w:sz w:val="16"/>
        <w:szCs w:val="16"/>
        <w:color w:val="231F20"/>
        <w:spacing w:val="-8"/>
      </w:rPr>
      <w:t>14</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8411"/>
      <w:spacing w:line="199" w:lineRule="exact"/>
      <w:rPr>
        <w:sz w:val="16"/>
        <w:szCs w:val="16"/>
      </w:rPr>
    </w:pPr>
    <w:r>
      <w:rPr>
        <w:sz w:val="16"/>
        <w:szCs w:val="16"/>
        <w:color w:val="231F20"/>
        <w:spacing w:val="-8"/>
      </w:rPr>
      <w:t>15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707"/>
      <w:spacing w:before="17" w:line="20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
      </w:rPr>
      <w:t>GB/T  28885</w:t>
    </w:r>
    <w:r>
      <w:rPr>
        <w:rFonts w:ascii="SimHei" w:hAnsi="SimHei" w:eastAsia="SimHei" w:cs="SimHei"/>
        <w:sz w:val="19"/>
        <w:szCs w:val="19"/>
        <w:color w:val="231F20"/>
        <w:spacing w:val="-1"/>
      </w:rPr>
      <w:t>—</w:t>
    </w:r>
    <w:r>
      <w:rPr>
        <w:rFonts w:ascii="Microsoft YaHei" w:hAnsi="Microsoft YaHei" w:eastAsia="Microsoft YaHei" w:cs="Microsoft YaHei"/>
        <w:sz w:val="19"/>
        <w:szCs w:val="19"/>
        <w:color w:val="231F20"/>
        <w:spacing w:val="-1"/>
      </w:rPr>
      <w:t>2025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444"/>
      <w:spacing w:before="16" w:line="266" w:lineRule="exact"/>
      <w:rPr>
        <w:sz w:val="19"/>
        <w:szCs w:val="19"/>
      </w:rPr>
    </w:pPr>
    <w:r>
      <w:rPr>
        <w:sz w:val="19"/>
        <w:szCs w:val="19"/>
        <w:color w:val="231F20"/>
        <w:position w:val="1"/>
      </w:rPr>
      <w:t>GB</w:t>
    </w:r>
    <w:r>
      <w:rPr>
        <w:sz w:val="19"/>
        <w:szCs w:val="19"/>
        <w:color w:val="231F20"/>
        <w:spacing w:val="3"/>
        <w:position w:val="1"/>
      </w:rPr>
      <w:t>/T  28885</w:t>
    </w:r>
    <w:r>
      <w:rPr>
        <w:rFonts w:ascii="SimHei" w:hAnsi="SimHei" w:eastAsia="SimHei" w:cs="SimHei"/>
        <w:sz w:val="19"/>
        <w:szCs w:val="19"/>
        <w:color w:val="231F20"/>
        <w:spacing w:val="3"/>
        <w:position w:val="1"/>
      </w:rPr>
      <w:t>—</w:t>
    </w:r>
    <w:r>
      <w:rPr>
        <w:sz w:val="19"/>
        <w:szCs w:val="19"/>
        <w:color w:val="231F20"/>
        <w:spacing w:val="3"/>
        <w:position w:val="1"/>
      </w:rPr>
      <w:t>2025</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before="16" w:line="266" w:lineRule="exact"/>
      <w:rPr>
        <w:sz w:val="19"/>
        <w:szCs w:val="19"/>
      </w:rPr>
    </w:pPr>
    <w:r>
      <w:rPr>
        <w:sz w:val="19"/>
        <w:szCs w:val="19"/>
        <w:color w:val="231F20"/>
        <w:position w:val="1"/>
      </w:rPr>
      <w:t>GB</w:t>
    </w:r>
    <w:r>
      <w:rPr>
        <w:sz w:val="19"/>
        <w:szCs w:val="19"/>
        <w:color w:val="231F20"/>
        <w:spacing w:val="3"/>
        <w:position w:val="1"/>
      </w:rPr>
      <w:t>/T  28885</w:t>
    </w:r>
    <w:r>
      <w:rPr>
        <w:rFonts w:ascii="SimHei" w:hAnsi="SimHei" w:eastAsia="SimHei" w:cs="SimHei"/>
        <w:sz w:val="19"/>
        <w:szCs w:val="19"/>
        <w:color w:val="231F20"/>
        <w:spacing w:val="3"/>
        <w:position w:val="1"/>
      </w:rPr>
      <w:t>—</w:t>
    </w:r>
    <w:r>
      <w:rPr>
        <w:sz w:val="19"/>
        <w:szCs w:val="19"/>
        <w:color w:val="231F20"/>
        <w:spacing w:val="3"/>
        <w:position w:val="1"/>
      </w:rPr>
      <w:t>2025</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445"/>
      <w:spacing w:before="16" w:line="266" w:lineRule="exact"/>
      <w:rPr>
        <w:sz w:val="19"/>
        <w:szCs w:val="19"/>
      </w:rPr>
    </w:pPr>
    <w:r>
      <w:rPr>
        <w:sz w:val="19"/>
        <w:szCs w:val="19"/>
        <w:color w:val="231F20"/>
        <w:position w:val="1"/>
      </w:rPr>
      <w:t>GB</w:t>
    </w:r>
    <w:r>
      <w:rPr>
        <w:sz w:val="19"/>
        <w:szCs w:val="19"/>
        <w:color w:val="231F20"/>
        <w:spacing w:val="3"/>
        <w:position w:val="1"/>
      </w:rPr>
      <w:t>/T  28885</w:t>
    </w:r>
    <w:r>
      <w:rPr>
        <w:rFonts w:ascii="SimHei" w:hAnsi="SimHei" w:eastAsia="SimHei" w:cs="SimHei"/>
        <w:sz w:val="19"/>
        <w:szCs w:val="19"/>
        <w:color w:val="231F20"/>
        <w:spacing w:val="3"/>
        <w:position w:val="1"/>
      </w:rPr>
      <w:t>—</w:t>
    </w:r>
    <w:r>
      <w:rPr>
        <w:sz w:val="19"/>
        <w:szCs w:val="19"/>
        <w:color w:val="231F20"/>
        <w:spacing w:val="3"/>
        <w:position w:val="1"/>
      </w:rPr>
      <w:t>2025</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17" w:line="20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color w:val="231F20"/>
        <w:spacing w:val="-1"/>
      </w:rPr>
      <w:t>GB/T  28885</w:t>
    </w:r>
    <w:r>
      <w:rPr>
        <w:rFonts w:ascii="SimHei" w:hAnsi="SimHei" w:eastAsia="SimHei" w:cs="SimHei"/>
        <w:sz w:val="19"/>
        <w:szCs w:val="19"/>
        <w:color w:val="231F20"/>
        <w:spacing w:val="-1"/>
      </w:rPr>
      <w:t>—</w:t>
    </w:r>
    <w:r>
      <w:rPr>
        <w:rFonts w:ascii="Microsoft YaHei" w:hAnsi="Microsoft YaHei" w:eastAsia="Microsoft YaHei" w:cs="Microsoft YaHei"/>
        <w:sz w:val="19"/>
        <w:szCs w:val="19"/>
        <w:color w:val="231F20"/>
        <w:spacing w:val="-1"/>
      </w:rPr>
      <w:t>2025</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445"/>
      <w:spacing w:before="16" w:line="266" w:lineRule="exact"/>
      <w:rPr>
        <w:sz w:val="19"/>
        <w:szCs w:val="19"/>
      </w:rPr>
    </w:pPr>
    <w:r>
      <w:rPr>
        <w:sz w:val="19"/>
        <w:szCs w:val="19"/>
        <w:color w:val="231F20"/>
        <w:position w:val="1"/>
      </w:rPr>
      <w:t>GB</w:t>
    </w:r>
    <w:r>
      <w:rPr>
        <w:sz w:val="19"/>
        <w:szCs w:val="19"/>
        <w:color w:val="231F20"/>
        <w:spacing w:val="3"/>
        <w:position w:val="1"/>
      </w:rPr>
      <w:t>/T  28885</w:t>
    </w:r>
    <w:r>
      <w:rPr>
        <w:rFonts w:ascii="SimHei" w:hAnsi="SimHei" w:eastAsia="SimHei" w:cs="SimHei"/>
        <w:sz w:val="19"/>
        <w:szCs w:val="19"/>
        <w:color w:val="231F20"/>
        <w:spacing w:val="3"/>
        <w:position w:val="1"/>
      </w:rPr>
      <w:t>—</w:t>
    </w:r>
    <w:r>
      <w:rPr>
        <w:sz w:val="19"/>
        <w:szCs w:val="19"/>
        <w:color w:val="231F20"/>
        <w:spacing w:val="3"/>
        <w:position w:val="1"/>
      </w:rPr>
      <w:t>2025</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before="16" w:line="266" w:lineRule="exact"/>
      <w:rPr>
        <w:sz w:val="19"/>
        <w:szCs w:val="19"/>
      </w:rPr>
    </w:pPr>
    <w:r>
      <w:rPr>
        <w:sz w:val="19"/>
        <w:szCs w:val="19"/>
        <w:color w:val="231F20"/>
        <w:position w:val="1"/>
      </w:rPr>
      <w:t>GB</w:t>
    </w:r>
    <w:r>
      <w:rPr>
        <w:sz w:val="19"/>
        <w:szCs w:val="19"/>
        <w:color w:val="231F20"/>
        <w:spacing w:val="3"/>
        <w:position w:val="1"/>
      </w:rPr>
      <w:t>/T  28885</w:t>
    </w:r>
    <w:r>
      <w:rPr>
        <w:rFonts w:ascii="SimHei" w:hAnsi="SimHei" w:eastAsia="SimHei" w:cs="SimHei"/>
        <w:sz w:val="19"/>
        <w:szCs w:val="19"/>
        <w:color w:val="231F20"/>
        <w:spacing w:val="3"/>
        <w:position w:val="1"/>
      </w:rPr>
      <w:t>—</w:t>
    </w:r>
    <w:r>
      <w:rPr>
        <w:sz w:val="19"/>
        <w:szCs w:val="19"/>
        <w:color w:val="231F20"/>
        <w:spacing w:val="3"/>
        <w:position w:val="1"/>
      </w:rPr>
      <w:t>2025</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before="16" w:line="266" w:lineRule="exact"/>
      <w:jc w:val="right"/>
      <w:rPr>
        <w:sz w:val="19"/>
        <w:szCs w:val="19"/>
      </w:rPr>
    </w:pPr>
    <w:r>
      <w:rPr>
        <w:sz w:val="19"/>
        <w:szCs w:val="19"/>
        <w:color w:val="231F20"/>
        <w:position w:val="1"/>
      </w:rPr>
      <w:t>GB</w:t>
    </w:r>
    <w:r>
      <w:rPr>
        <w:sz w:val="19"/>
        <w:szCs w:val="19"/>
        <w:color w:val="231F20"/>
        <w:spacing w:val="3"/>
        <w:position w:val="1"/>
      </w:rPr>
      <w:t>/T  28885</w:t>
    </w:r>
    <w:r>
      <w:rPr>
        <w:rFonts w:ascii="SimHei" w:hAnsi="SimHei" w:eastAsia="SimHei" w:cs="SimHei"/>
        <w:sz w:val="19"/>
        <w:szCs w:val="19"/>
        <w:color w:val="231F20"/>
        <w:spacing w:val="3"/>
        <w:position w:val="1"/>
      </w:rPr>
      <w:t>—</w:t>
    </w:r>
    <w:r>
      <w:rPr>
        <w:sz w:val="19"/>
        <w:szCs w:val="19"/>
        <w:color w:val="231F20"/>
        <w:spacing w:val="3"/>
        <w:position w:val="1"/>
      </w:rPr>
      <w:t>2025</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before="16" w:line="266" w:lineRule="exact"/>
      <w:rPr>
        <w:sz w:val="19"/>
        <w:szCs w:val="19"/>
      </w:rPr>
    </w:pPr>
    <w:r>
      <w:rPr>
        <w:sz w:val="19"/>
        <w:szCs w:val="19"/>
        <w:color w:val="231F20"/>
        <w:position w:val="1"/>
      </w:rPr>
      <w:t>GB</w:t>
    </w:r>
    <w:r>
      <w:rPr>
        <w:sz w:val="19"/>
        <w:szCs w:val="19"/>
        <w:color w:val="231F20"/>
        <w:spacing w:val="3"/>
        <w:position w:val="1"/>
      </w:rPr>
      <w:t>/T  28885</w:t>
    </w:r>
    <w:r>
      <w:rPr>
        <w:rFonts w:ascii="SimHei" w:hAnsi="SimHei" w:eastAsia="SimHei" w:cs="SimHei"/>
        <w:sz w:val="19"/>
        <w:szCs w:val="19"/>
        <w:color w:val="231F20"/>
        <w:spacing w:val="3"/>
        <w:position w:val="1"/>
      </w:rPr>
      <w:t>—</w:t>
    </w:r>
    <w:r>
      <w:rPr>
        <w:sz w:val="19"/>
        <w:szCs w:val="19"/>
        <w:color w:val="231F20"/>
        <w:spacing w:val="3"/>
        <w:position w:val="1"/>
      </w:rPr>
      <w:t>2025</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445"/>
      <w:spacing w:before="16" w:line="266" w:lineRule="exact"/>
      <w:rPr>
        <w:sz w:val="19"/>
        <w:szCs w:val="19"/>
      </w:rPr>
    </w:pPr>
    <w:r>
      <w:rPr>
        <w:sz w:val="19"/>
        <w:szCs w:val="19"/>
        <w:color w:val="231F20"/>
        <w:position w:val="1"/>
      </w:rPr>
      <w:t>GB</w:t>
    </w:r>
    <w:r>
      <w:rPr>
        <w:sz w:val="19"/>
        <w:szCs w:val="19"/>
        <w:color w:val="231F20"/>
        <w:spacing w:val="3"/>
        <w:position w:val="1"/>
      </w:rPr>
      <w:t>/T  28885</w:t>
    </w:r>
    <w:r>
      <w:rPr>
        <w:rFonts w:ascii="SimHei" w:hAnsi="SimHei" w:eastAsia="SimHei" w:cs="SimHei"/>
        <w:sz w:val="19"/>
        <w:szCs w:val="19"/>
        <w:color w:val="231F20"/>
        <w:spacing w:val="3"/>
        <w:position w:val="1"/>
      </w:rPr>
      <w:t>—</w:t>
    </w:r>
    <w:r>
      <w:rPr>
        <w:sz w:val="19"/>
        <w:szCs w:val="19"/>
        <w:color w:val="231F20"/>
        <w:spacing w:val="3"/>
        <w:position w:val="1"/>
      </w:rPr>
      <w:t>2025</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10"/>
      <w:spacing w:before="16" w:line="266" w:lineRule="exact"/>
      <w:rPr>
        <w:sz w:val="19"/>
        <w:szCs w:val="19"/>
      </w:rPr>
    </w:pPr>
    <w:r>
      <w:rPr>
        <w:sz w:val="19"/>
        <w:szCs w:val="19"/>
        <w:color w:val="231F20"/>
        <w:position w:val="1"/>
      </w:rPr>
      <w:t>GB</w:t>
    </w:r>
    <w:r>
      <w:rPr>
        <w:sz w:val="19"/>
        <w:szCs w:val="19"/>
        <w:color w:val="231F20"/>
        <w:spacing w:val="3"/>
        <w:position w:val="1"/>
      </w:rPr>
      <w:t>/T  28885</w:t>
    </w:r>
    <w:r>
      <w:rPr>
        <w:rFonts w:ascii="SimHei" w:hAnsi="SimHei" w:eastAsia="SimHei" w:cs="SimHei"/>
        <w:sz w:val="19"/>
        <w:szCs w:val="19"/>
        <w:color w:val="231F20"/>
        <w:spacing w:val="3"/>
        <w:position w:val="1"/>
      </w:rPr>
      <w:t>—</w:t>
    </w:r>
    <w:r>
      <w:rPr>
        <w:sz w:val="19"/>
        <w:szCs w:val="19"/>
        <w:color w:val="231F20"/>
        <w:spacing w:val="3"/>
        <w:position w:val="1"/>
      </w:rPr>
      <w:t>2025</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before="16" w:line="266" w:lineRule="exact"/>
      <w:jc w:val="right"/>
      <w:rPr>
        <w:sz w:val="19"/>
        <w:szCs w:val="19"/>
      </w:rPr>
    </w:pPr>
    <w:r>
      <w:rPr>
        <w:sz w:val="19"/>
        <w:szCs w:val="19"/>
        <w:color w:val="231F20"/>
        <w:position w:val="1"/>
      </w:rPr>
      <w:t>GB</w:t>
    </w:r>
    <w:r>
      <w:rPr>
        <w:sz w:val="19"/>
        <w:szCs w:val="19"/>
        <w:color w:val="231F20"/>
        <w:spacing w:val="3"/>
        <w:position w:val="1"/>
      </w:rPr>
      <w:t>/T  28885</w:t>
    </w:r>
    <w:r>
      <w:rPr>
        <w:rFonts w:ascii="SimHei" w:hAnsi="SimHei" w:eastAsia="SimHei" w:cs="SimHei"/>
        <w:sz w:val="19"/>
        <w:szCs w:val="19"/>
        <w:color w:val="231F20"/>
        <w:spacing w:val="3"/>
        <w:position w:val="1"/>
      </w:rPr>
      <w:t>—</w:t>
    </w:r>
    <w:r>
      <w:rPr>
        <w:sz w:val="19"/>
        <w:szCs w:val="19"/>
        <w:color w:val="231F20"/>
        <w:spacing w:val="3"/>
        <w:position w:val="1"/>
      </w:rPr>
      <w:t>2025</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before="16" w:line="266" w:lineRule="exact"/>
      <w:jc w:val="right"/>
      <w:rPr>
        <w:sz w:val="19"/>
        <w:szCs w:val="19"/>
      </w:rPr>
    </w:pPr>
    <w:r>
      <w:rPr>
        <w:sz w:val="19"/>
        <w:szCs w:val="19"/>
        <w:color w:val="231F20"/>
        <w:position w:val="1"/>
      </w:rPr>
      <w:t>GB</w:t>
    </w:r>
    <w:r>
      <w:rPr>
        <w:sz w:val="19"/>
        <w:szCs w:val="19"/>
        <w:color w:val="231F20"/>
        <w:spacing w:val="3"/>
        <w:position w:val="1"/>
      </w:rPr>
      <w:t>/T  28885</w:t>
    </w:r>
    <w:r>
      <w:rPr>
        <w:rFonts w:ascii="SimHei" w:hAnsi="SimHei" w:eastAsia="SimHei" w:cs="SimHei"/>
        <w:sz w:val="19"/>
        <w:szCs w:val="19"/>
        <w:color w:val="231F20"/>
        <w:spacing w:val="3"/>
        <w:position w:val="1"/>
      </w:rPr>
      <w:t>—</w:t>
    </w:r>
    <w:r>
      <w:rPr>
        <w:sz w:val="19"/>
        <w:szCs w:val="19"/>
        <w:color w:val="231F20"/>
        <w:spacing w:val="3"/>
        <w:position w:val="1"/>
      </w:rPr>
      <w:t>2025</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before="16" w:line="266" w:lineRule="exact"/>
      <w:jc w:val="right"/>
      <w:rPr>
        <w:sz w:val="19"/>
        <w:szCs w:val="19"/>
      </w:rPr>
    </w:pPr>
    <w:r>
      <w:rPr>
        <w:sz w:val="19"/>
        <w:szCs w:val="19"/>
        <w:color w:val="231F20"/>
        <w:position w:val="1"/>
      </w:rPr>
      <w:t>GB</w:t>
    </w:r>
    <w:r>
      <w:rPr>
        <w:sz w:val="19"/>
        <w:szCs w:val="19"/>
        <w:color w:val="231F20"/>
        <w:spacing w:val="3"/>
        <w:position w:val="1"/>
      </w:rPr>
      <w:t>/T  28885</w:t>
    </w:r>
    <w:r>
      <w:rPr>
        <w:rFonts w:ascii="SimHei" w:hAnsi="SimHei" w:eastAsia="SimHei" w:cs="SimHei"/>
        <w:sz w:val="19"/>
        <w:szCs w:val="19"/>
        <w:color w:val="231F20"/>
        <w:spacing w:val="3"/>
        <w:position w:val="1"/>
      </w:rPr>
      <w:t>—</w:t>
    </w:r>
    <w:r>
      <w:rPr>
        <w:sz w:val="19"/>
        <w:szCs w:val="19"/>
        <w:color w:val="231F20"/>
        <w:spacing w:val="3"/>
        <w:position w:val="1"/>
      </w:rPr>
      <w:t>2025</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Microsoft YaHei" w:hAnsi="Microsoft YaHei" w:eastAsia="Microsoft YaHei" w:cs="Microsoft YaHei"/>
      <w:sz w:val="16"/>
      <w:szCs w:val="16"/>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2.xml"/><Relationship Id="rId7" Type="http://schemas.openxmlformats.org/officeDocument/2006/relationships/footer" Target="footer3.xml"/><Relationship Id="rId6" Type="http://schemas.openxmlformats.org/officeDocument/2006/relationships/header" Target="header1.xml"/><Relationship Id="rId5" Type="http://schemas.openxmlformats.org/officeDocument/2006/relationships/footer" Target="footer2.xml"/><Relationship Id="rId40" Type="http://schemas.openxmlformats.org/officeDocument/2006/relationships/fontTable" Target="fontTable.xml"/><Relationship Id="rId4" Type="http://schemas.openxmlformats.org/officeDocument/2006/relationships/footer" Target="footer1.xml"/><Relationship Id="rId39" Type="http://schemas.openxmlformats.org/officeDocument/2006/relationships/styles" Target="styles.xml"/><Relationship Id="rId38" Type="http://schemas.openxmlformats.org/officeDocument/2006/relationships/settings" Target="settings.xml"/><Relationship Id="rId37" Type="http://schemas.openxmlformats.org/officeDocument/2006/relationships/image" Target="media/image5.png"/><Relationship Id="rId36" Type="http://schemas.openxmlformats.org/officeDocument/2006/relationships/footer" Target="footer17.xml"/><Relationship Id="rId35" Type="http://schemas.openxmlformats.org/officeDocument/2006/relationships/header" Target="header15.xml"/><Relationship Id="rId34" Type="http://schemas.openxmlformats.org/officeDocument/2006/relationships/footer" Target="footer16.xml"/><Relationship Id="rId33" Type="http://schemas.openxmlformats.org/officeDocument/2006/relationships/footer" Target="footer15.xml"/><Relationship Id="rId32" Type="http://schemas.openxmlformats.org/officeDocument/2006/relationships/header" Target="header14.xml"/><Relationship Id="rId31" Type="http://schemas.openxmlformats.org/officeDocument/2006/relationships/footer" Target="footer14.xml"/><Relationship Id="rId30" Type="http://schemas.openxmlformats.org/officeDocument/2006/relationships/footer" Target="footer13.xml"/><Relationship Id="rId3" Type="http://schemas.openxmlformats.org/officeDocument/2006/relationships/image" Target="media/image3.png"/><Relationship Id="rId29" Type="http://schemas.openxmlformats.org/officeDocument/2006/relationships/header" Target="header13.xml"/><Relationship Id="rId28" Type="http://schemas.openxmlformats.org/officeDocument/2006/relationships/footer" Target="footer12.xml"/><Relationship Id="rId27" Type="http://schemas.openxmlformats.org/officeDocument/2006/relationships/header" Target="header12.xml"/><Relationship Id="rId26" Type="http://schemas.openxmlformats.org/officeDocument/2006/relationships/header" Target="header11.xml"/><Relationship Id="rId25" Type="http://schemas.openxmlformats.org/officeDocument/2006/relationships/image" Target="media/image4.png"/><Relationship Id="rId24" Type="http://schemas.openxmlformats.org/officeDocument/2006/relationships/footer" Target="footer11.xml"/><Relationship Id="rId23" Type="http://schemas.openxmlformats.org/officeDocument/2006/relationships/header" Target="header10.xml"/><Relationship Id="rId22" Type="http://schemas.openxmlformats.org/officeDocument/2006/relationships/footer" Target="footer10.xml"/><Relationship Id="rId21" Type="http://schemas.openxmlformats.org/officeDocument/2006/relationships/header" Target="header9.xml"/><Relationship Id="rId20" Type="http://schemas.openxmlformats.org/officeDocument/2006/relationships/footer" Target="footer9.xml"/><Relationship Id="rId2" Type="http://schemas.openxmlformats.org/officeDocument/2006/relationships/image" Target="media/image2.png"/><Relationship Id="rId19" Type="http://schemas.openxmlformats.org/officeDocument/2006/relationships/header" Target="header8.xml"/><Relationship Id="rId18" Type="http://schemas.openxmlformats.org/officeDocument/2006/relationships/footer" Target="footer8.xml"/><Relationship Id="rId17" Type="http://schemas.openxmlformats.org/officeDocument/2006/relationships/header" Target="header7.xml"/><Relationship Id="rId16" Type="http://schemas.openxmlformats.org/officeDocument/2006/relationships/footer" Target="footer7.xml"/><Relationship Id="rId15" Type="http://schemas.openxmlformats.org/officeDocument/2006/relationships/header" Target="header6.xml"/><Relationship Id="rId14" Type="http://schemas.openxmlformats.org/officeDocument/2006/relationships/footer" Target="footer6.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5.xml"/><Relationship Id="rId10" Type="http://schemas.openxmlformats.org/officeDocument/2006/relationships/header" Target="header3.xml"/><Relationship Id="rId1" Type="http://schemas.openxmlformats.org/officeDocument/2006/relationships/image" Target="media/image1.png"/></Relationships>
</file>

<file path=docProps/app.xml><?xml version="1.0" encoding="utf-8"?>
<ap:Properties xmlns:vt="http://schemas.openxmlformats.org/officeDocument/2006/docPropsVTypes" xmlns:ap="http://schemas.openxmlformats.org/officeDocument/2006/extended-properties">
  <ap:Application>方正飞翔9.0 专业版 9.0.0.1780</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dcterms:created xsi:type="dcterms:W3CDTF">2025-04-16T13:58:32Z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2025-09-15T15:39:13</vt:filetime>
  </property>
</Properties>
</file>