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黑体" w:hAnsi="黑体" w:eastAsia="黑体"/>
          <w:b/>
          <w:bCs/>
          <w:sz w:val="30"/>
          <w:szCs w:val="30"/>
          <w:lang w:val="en-US" w:eastAsia="zh-CN"/>
        </w:rPr>
      </w:pPr>
      <w:r>
        <w:rPr>
          <w:rFonts w:hint="eastAsia" w:ascii="黑体" w:hAnsi="黑体" w:eastAsia="黑体"/>
          <w:b/>
          <w:bCs/>
          <w:sz w:val="30"/>
          <w:szCs w:val="30"/>
          <w:lang w:val="en-US" w:eastAsia="zh-CN"/>
        </w:rPr>
        <w:t>疏港高速公路高压燃气管道二期工程项目</w:t>
      </w:r>
    </w:p>
    <w:p>
      <w:pPr>
        <w:spacing w:line="500" w:lineRule="exact"/>
        <w:jc w:val="center"/>
        <w:rPr>
          <w:rFonts w:ascii="黑体" w:hAnsi="黑体" w:eastAsia="黑体"/>
          <w:b/>
          <w:bCs/>
          <w:sz w:val="30"/>
          <w:szCs w:val="30"/>
        </w:rPr>
      </w:pPr>
      <w:r>
        <w:rPr>
          <w:rFonts w:hint="eastAsia" w:ascii="黑体" w:hAnsi="黑体" w:eastAsia="黑体"/>
          <w:b/>
          <w:bCs/>
          <w:sz w:val="30"/>
          <w:szCs w:val="30"/>
        </w:rPr>
        <w:t>竣工环境保护验收其他需要说明的事项</w:t>
      </w:r>
    </w:p>
    <w:p>
      <w:pPr>
        <w:spacing w:line="500" w:lineRule="exact"/>
        <w:jc w:val="center"/>
        <w:rPr>
          <w:rFonts w:ascii="宋体" w:hAnsi="宋体"/>
          <w:b/>
          <w:color w:val="000000"/>
          <w:sz w:val="32"/>
          <w:szCs w:val="32"/>
        </w:rPr>
      </w:pPr>
    </w:p>
    <w:p>
      <w:pPr>
        <w:autoSpaceDE w:val="0"/>
        <w:autoSpaceDN w:val="0"/>
        <w:adjustRightInd w:val="0"/>
        <w:snapToGrid w:val="0"/>
        <w:spacing w:line="360" w:lineRule="auto"/>
        <w:jc w:val="left"/>
        <w:rPr>
          <w:rFonts w:eastAsiaTheme="minorEastAsia"/>
          <w:b/>
          <w:kern w:val="0"/>
          <w:sz w:val="28"/>
          <w:szCs w:val="28"/>
        </w:rPr>
      </w:pPr>
      <w:r>
        <w:rPr>
          <w:rFonts w:eastAsiaTheme="minorEastAsia"/>
          <w:b/>
          <w:kern w:val="0"/>
          <w:sz w:val="28"/>
          <w:szCs w:val="28"/>
        </w:rPr>
        <w:t>1</w:t>
      </w:r>
      <w:r>
        <w:rPr>
          <w:rFonts w:hAnsiTheme="minorEastAsia" w:eastAsiaTheme="minorEastAsia"/>
          <w:b/>
          <w:kern w:val="0"/>
          <w:sz w:val="28"/>
          <w:szCs w:val="28"/>
        </w:rPr>
        <w:t>、环境保护设施设计、施工和验收过程简况</w:t>
      </w:r>
    </w:p>
    <w:p>
      <w:pPr>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1.1 设计简况</w:t>
      </w:r>
    </w:p>
    <w:p>
      <w:pPr>
        <w:pageBreakBefore w:val="0"/>
        <w:widowControl w:val="0"/>
        <w:kinsoku/>
        <w:wordWrap/>
        <w:overflowPunct/>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企业在建设过程中将建设项目的环境保护设施纳入了初步设计，环境保护设施的设计符合环境保护设计规范的要求，并编制了环境保护篇章，落实了防止污染和生态破环的措施，本项目总投资合计</w:t>
      </w:r>
      <w:r>
        <w:rPr>
          <w:rFonts w:hint="eastAsia" w:ascii="宋体" w:hAnsi="宋体" w:eastAsia="宋体" w:cs="宋体"/>
          <w:kern w:val="0"/>
          <w:sz w:val="24"/>
          <w:szCs w:val="24"/>
          <w:lang w:val="en-US" w:eastAsia="zh-CN"/>
        </w:rPr>
        <w:t>3300</w:t>
      </w:r>
      <w:r>
        <w:rPr>
          <w:rFonts w:hint="eastAsia" w:ascii="宋体" w:hAnsi="宋体" w:eastAsia="宋体" w:cs="宋体"/>
          <w:kern w:val="0"/>
          <w:sz w:val="24"/>
          <w:szCs w:val="24"/>
        </w:rPr>
        <w:t>万元，其中环保投资约80万元。</w:t>
      </w:r>
    </w:p>
    <w:p>
      <w:pPr>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1.2 施工简况</w:t>
      </w:r>
    </w:p>
    <w:p>
      <w:pPr>
        <w:pageBreakBefore w:val="0"/>
        <w:widowControl w:val="0"/>
        <w:kinsoku/>
        <w:wordWrap/>
        <w:overflowPunct/>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企业在施工过程中将环境保护设施纳入了施工合同，环境保护设施的建设进度和资金得到了保证，项目建设过程中实施了环境影响报告表及其审批部门审批决定中提出的环境保护对策措施。</w:t>
      </w:r>
    </w:p>
    <w:p>
      <w:pPr>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1.3</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验收过程简况</w:t>
      </w:r>
    </w:p>
    <w:p>
      <w:pPr>
        <w:pStyle w:val="15"/>
        <w:keepNext/>
        <w:keepLines/>
        <w:pageBreakBefore w:val="0"/>
        <w:widowControl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color w:val="auto"/>
          <w:sz w:val="24"/>
          <w:szCs w:val="24"/>
          <w:highlight w:val="none"/>
        </w:rPr>
        <w:t>张家港港华燃气有限公司</w:t>
      </w:r>
      <w:r>
        <w:rPr>
          <w:rFonts w:hint="eastAsia" w:ascii="宋体" w:hAnsi="宋体" w:eastAsia="宋体" w:cs="宋体"/>
          <w:sz w:val="24"/>
          <w:szCs w:val="24"/>
        </w:rPr>
        <w:t>于20</w:t>
      </w:r>
      <w:r>
        <w:rPr>
          <w:rFonts w:hint="eastAsia" w:ascii="宋体" w:hAnsi="宋体" w:eastAsia="宋体" w:cs="宋体"/>
          <w:sz w:val="24"/>
          <w:szCs w:val="24"/>
          <w:lang w:val="en-US" w:eastAsia="zh-CN"/>
        </w:rPr>
        <w:t>17</w:t>
      </w:r>
      <w:r>
        <w:rPr>
          <w:rFonts w:hint="eastAsia" w:ascii="宋体" w:hAnsi="宋体" w:eastAsia="宋体" w:cs="宋体"/>
          <w:sz w:val="24"/>
          <w:szCs w:val="24"/>
        </w:rPr>
        <w:t>年0</w:t>
      </w:r>
      <w:r>
        <w:rPr>
          <w:rFonts w:hint="eastAsia" w:ascii="宋体" w:hAnsi="宋体" w:eastAsia="宋体" w:cs="宋体"/>
          <w:sz w:val="24"/>
          <w:szCs w:val="24"/>
          <w:lang w:val="en-US" w:eastAsia="zh-CN"/>
        </w:rPr>
        <w:t>6</w:t>
      </w:r>
      <w:r>
        <w:rPr>
          <w:rFonts w:hint="eastAsia" w:ascii="宋体" w:hAnsi="宋体" w:eastAsia="宋体" w:cs="宋体"/>
          <w:sz w:val="24"/>
          <w:szCs w:val="24"/>
        </w:rPr>
        <w:t>月委托苏州</w:t>
      </w:r>
      <w:r>
        <w:rPr>
          <w:rFonts w:hint="eastAsia" w:ascii="宋体" w:hAnsi="宋体" w:eastAsia="宋体" w:cs="宋体"/>
          <w:sz w:val="24"/>
          <w:szCs w:val="24"/>
          <w:lang w:val="en-US" w:eastAsia="zh-CN"/>
        </w:rPr>
        <w:t>清泉环保科技</w:t>
      </w:r>
      <w:r>
        <w:rPr>
          <w:rFonts w:hint="eastAsia" w:ascii="宋体" w:hAnsi="宋体" w:eastAsia="宋体" w:cs="宋体"/>
          <w:sz w:val="24"/>
          <w:szCs w:val="24"/>
        </w:rPr>
        <w:t>有限公司编制了《</w:t>
      </w:r>
      <w:r>
        <w:rPr>
          <w:rFonts w:hint="eastAsia" w:ascii="宋体" w:hAnsi="宋体" w:eastAsia="宋体" w:cs="宋体"/>
          <w:b w:val="0"/>
          <w:bCs w:val="0"/>
          <w:color w:val="auto"/>
          <w:sz w:val="24"/>
          <w:szCs w:val="24"/>
          <w:highlight w:val="none"/>
        </w:rPr>
        <w:t>疏港高速公路高压燃气管道二期工程项目</w:t>
      </w:r>
      <w:r>
        <w:rPr>
          <w:rFonts w:hint="eastAsia" w:ascii="宋体" w:hAnsi="宋体" w:eastAsia="宋体" w:cs="宋体"/>
          <w:sz w:val="24"/>
          <w:szCs w:val="24"/>
        </w:rPr>
        <w:t>环境影响报告表》，并于20</w:t>
      </w:r>
      <w:r>
        <w:rPr>
          <w:rFonts w:hint="eastAsia" w:ascii="宋体" w:hAnsi="宋体" w:eastAsia="宋体" w:cs="宋体"/>
          <w:sz w:val="24"/>
          <w:szCs w:val="24"/>
          <w:lang w:val="en-US" w:eastAsia="zh-CN"/>
        </w:rPr>
        <w:t>17</w:t>
      </w:r>
      <w:r>
        <w:rPr>
          <w:rFonts w:hint="eastAsia" w:ascii="宋体" w:hAnsi="宋体" w:eastAsia="宋体" w:cs="宋体"/>
          <w:sz w:val="24"/>
          <w:szCs w:val="24"/>
        </w:rPr>
        <w:t>年</w:t>
      </w:r>
      <w:r>
        <w:rPr>
          <w:rFonts w:hint="eastAsia" w:ascii="宋体" w:hAnsi="宋体" w:eastAsia="宋体" w:cs="宋体"/>
          <w:sz w:val="24"/>
          <w:szCs w:val="24"/>
          <w:lang w:val="en-US" w:eastAsia="zh-CN"/>
        </w:rPr>
        <w:t>07</w:t>
      </w:r>
      <w:r>
        <w:rPr>
          <w:rFonts w:hint="eastAsia" w:ascii="宋体" w:hAnsi="宋体" w:eastAsia="宋体" w:cs="宋体"/>
          <w:sz w:val="24"/>
          <w:szCs w:val="24"/>
        </w:rPr>
        <w:t>月</w:t>
      </w:r>
      <w:r>
        <w:rPr>
          <w:rFonts w:hint="eastAsia" w:ascii="宋体" w:hAnsi="宋体" w:eastAsia="宋体" w:cs="宋体"/>
          <w:sz w:val="24"/>
          <w:szCs w:val="24"/>
          <w:lang w:val="en-US" w:eastAsia="zh-CN"/>
        </w:rPr>
        <w:t>04</w:t>
      </w:r>
      <w:r>
        <w:rPr>
          <w:rFonts w:hint="eastAsia" w:ascii="宋体" w:hAnsi="宋体" w:eastAsia="宋体" w:cs="宋体"/>
          <w:sz w:val="24"/>
          <w:szCs w:val="24"/>
        </w:rPr>
        <w:t>日</w:t>
      </w:r>
      <w:r>
        <w:rPr>
          <w:rFonts w:hint="eastAsia" w:ascii="宋体" w:hAnsi="宋体" w:eastAsia="宋体" w:cs="宋体"/>
          <w:color w:val="auto"/>
          <w:kern w:val="0"/>
          <w:sz w:val="24"/>
          <w:szCs w:val="24"/>
          <w:highlight w:val="none"/>
        </w:rPr>
        <w:t>取得了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张家港市环境保护局建设项目环境影响评价注册表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张环注册[2017]160号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2018年12月29日公司获得了张家港市行政审批局《关于核准张家港港华燃气有限公司疏港二期高压燃气管道工程的批复》（张行审许〔2018〕3号）。该项目一标段（港城大道西S38沿江高速北侧至二干河段）于2020年07月14日开工，并于2021年01月27日竣工；二标段（二干河至凤恬路南侧段）于2020年07月16日开工，并于2021年05月7日竣工。整体管道工程竣工后，于</w:t>
      </w:r>
      <w:r>
        <w:rPr>
          <w:rFonts w:hint="eastAsia" w:ascii="宋体" w:hAnsi="宋体" w:eastAsia="宋体" w:cs="宋体"/>
          <w:color w:val="auto"/>
          <w:sz w:val="24"/>
          <w:szCs w:val="24"/>
          <w:highlight w:val="none"/>
        </w:rPr>
        <w:t>2022年10月</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8日</w:t>
      </w:r>
      <w:r>
        <w:rPr>
          <w:rFonts w:hint="eastAsia" w:ascii="宋体" w:hAnsi="宋体" w:eastAsia="宋体" w:cs="宋体"/>
          <w:color w:val="auto"/>
          <w:sz w:val="24"/>
          <w:szCs w:val="24"/>
          <w:highlight w:val="none"/>
          <w:lang w:val="en-US" w:eastAsia="zh-CN"/>
        </w:rPr>
        <w:t>开始试运行。</w:t>
      </w:r>
      <w:r>
        <w:rPr>
          <w:rFonts w:hint="eastAsia" w:ascii="宋体" w:hAnsi="宋体" w:eastAsia="宋体" w:cs="宋体"/>
          <w:color w:val="auto"/>
          <w:sz w:val="24"/>
          <w:szCs w:val="24"/>
          <w:highlight w:val="none"/>
        </w:rPr>
        <w:t>张家港港华燃气有限公司</w:t>
      </w:r>
      <w:r>
        <w:rPr>
          <w:rFonts w:hint="eastAsia" w:ascii="宋体" w:hAnsi="宋体" w:eastAsia="宋体" w:cs="宋体"/>
          <w:color w:val="auto"/>
          <w:sz w:val="24"/>
          <w:szCs w:val="24"/>
          <w:highlight w:val="none"/>
          <w:lang w:val="en-US" w:eastAsia="zh-CN"/>
        </w:rPr>
        <w:t>与2023年05月</w:t>
      </w:r>
      <w:r>
        <w:rPr>
          <w:rFonts w:hint="eastAsia" w:ascii="宋体" w:hAnsi="宋体" w:eastAsia="宋体" w:cs="宋体"/>
          <w:color w:val="auto"/>
          <w:sz w:val="24"/>
          <w:szCs w:val="24"/>
          <w:highlight w:val="none"/>
        </w:rPr>
        <w:t>自行编制了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highlight w:val="none"/>
          <w:lang w:val="en-US" w:eastAsia="zh-CN"/>
        </w:rPr>
        <w:t>疏港二期高压燃气管道工程</w:t>
      </w:r>
      <w:r>
        <w:rPr>
          <w:rFonts w:hint="eastAsia" w:ascii="宋体" w:hAnsi="宋体" w:eastAsia="宋体" w:cs="宋体"/>
          <w:color w:val="auto"/>
          <w:sz w:val="24"/>
          <w:szCs w:val="24"/>
          <w:highlight w:val="none"/>
        </w:rPr>
        <w:t>竣工环境保护验收</w:t>
      </w:r>
      <w:r>
        <w:rPr>
          <w:rFonts w:hint="eastAsia" w:ascii="宋体" w:hAnsi="宋体" w:eastAsia="宋体" w:cs="宋体"/>
          <w:color w:val="auto"/>
          <w:sz w:val="24"/>
          <w:szCs w:val="24"/>
          <w:highlight w:val="none"/>
          <w:lang w:eastAsia="zh-CN"/>
        </w:rPr>
        <w:t>调查</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表》。</w:t>
      </w:r>
    </w:p>
    <w:p>
      <w:pPr>
        <w:pageBreakBefore w:val="0"/>
        <w:widowControl w:val="0"/>
        <w:kinsoku/>
        <w:wordWrap/>
        <w:overflowPunct/>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根据《建设项目环境保护管理条例》规定,20</w:t>
      </w:r>
      <w:r>
        <w:rPr>
          <w:rFonts w:hint="eastAsia" w:ascii="宋体" w:hAnsi="宋体" w:eastAsia="宋体" w:cs="宋体"/>
          <w:sz w:val="24"/>
          <w:szCs w:val="24"/>
          <w:lang w:val="en-US" w:eastAsia="zh-CN"/>
        </w:rPr>
        <w:t>23</w:t>
      </w:r>
      <w:r>
        <w:rPr>
          <w:rFonts w:hint="eastAsia" w:ascii="宋体" w:hAnsi="宋体" w:eastAsia="宋体" w:cs="宋体"/>
          <w:sz w:val="24"/>
          <w:szCs w:val="24"/>
        </w:rPr>
        <w:t>年</w:t>
      </w:r>
      <w:r>
        <w:rPr>
          <w:rFonts w:hint="eastAsia" w:ascii="宋体" w:hAnsi="宋体" w:eastAsia="宋体" w:cs="宋体"/>
          <w:sz w:val="24"/>
          <w:szCs w:val="24"/>
          <w:lang w:val="en-US" w:eastAsia="zh-CN"/>
        </w:rPr>
        <w:t>5</w:t>
      </w:r>
      <w:r>
        <w:rPr>
          <w:rFonts w:hint="eastAsia" w:ascii="宋体" w:hAnsi="宋体" w:eastAsia="宋体" w:cs="宋体"/>
          <w:sz w:val="24"/>
          <w:szCs w:val="24"/>
        </w:rPr>
        <w:t>月</w:t>
      </w:r>
      <w:r>
        <w:rPr>
          <w:rFonts w:hint="eastAsia" w:ascii="宋体" w:hAnsi="宋体" w:eastAsia="宋体" w:cs="宋体"/>
          <w:sz w:val="24"/>
          <w:szCs w:val="24"/>
          <w:lang w:val="en-US" w:eastAsia="zh-CN"/>
        </w:rPr>
        <w:t>11</w:t>
      </w:r>
      <w:r>
        <w:rPr>
          <w:rFonts w:hint="eastAsia" w:ascii="宋体" w:hAnsi="宋体" w:eastAsia="宋体" w:cs="宋体"/>
          <w:sz w:val="24"/>
          <w:szCs w:val="24"/>
        </w:rPr>
        <w:t>日，</w:t>
      </w:r>
      <w:r>
        <w:rPr>
          <w:rFonts w:hint="eastAsia" w:ascii="宋体" w:hAnsi="宋体" w:eastAsia="宋体" w:cs="宋体"/>
          <w:color w:val="auto"/>
          <w:sz w:val="24"/>
          <w:szCs w:val="24"/>
          <w:highlight w:val="none"/>
        </w:rPr>
        <w:t>张家港港华燃气有限公司</w:t>
      </w:r>
      <w:r>
        <w:rPr>
          <w:rFonts w:hint="eastAsia" w:ascii="宋体" w:hAnsi="宋体" w:eastAsia="宋体" w:cs="宋体"/>
          <w:sz w:val="24"/>
          <w:szCs w:val="24"/>
        </w:rPr>
        <w:t>组成验收工作组对 “</w:t>
      </w:r>
      <w:r>
        <w:rPr>
          <w:rFonts w:hint="eastAsia" w:ascii="宋体" w:hAnsi="宋体" w:eastAsia="宋体" w:cs="宋体"/>
          <w:b w:val="0"/>
          <w:bCs w:val="0"/>
          <w:color w:val="auto"/>
          <w:sz w:val="24"/>
          <w:szCs w:val="24"/>
          <w:highlight w:val="none"/>
        </w:rPr>
        <w:t>疏港高速公路高压燃气管道二期工程项目</w:t>
      </w:r>
      <w:r>
        <w:rPr>
          <w:rFonts w:hint="eastAsia" w:ascii="宋体" w:hAnsi="宋体" w:eastAsia="宋体" w:cs="宋体"/>
          <w:sz w:val="24"/>
          <w:szCs w:val="24"/>
        </w:rPr>
        <w:t>”进行竣工环境保护验收。验收工作组由建设单位、验收监测报告编制单位（</w:t>
      </w:r>
      <w:r>
        <w:rPr>
          <w:rFonts w:hint="eastAsia" w:ascii="宋体" w:hAnsi="宋体" w:eastAsia="宋体" w:cs="宋体"/>
          <w:color w:val="auto"/>
          <w:sz w:val="24"/>
          <w:szCs w:val="24"/>
          <w:highlight w:val="none"/>
        </w:rPr>
        <w:t>张家港港华燃气有限公司</w:t>
      </w:r>
      <w:r>
        <w:rPr>
          <w:rFonts w:hint="eastAsia" w:ascii="宋体" w:hAnsi="宋体" w:eastAsia="宋体" w:cs="宋体"/>
          <w:sz w:val="24"/>
          <w:szCs w:val="24"/>
        </w:rPr>
        <w:t>）、环评单位（苏州</w:t>
      </w:r>
      <w:r>
        <w:rPr>
          <w:rFonts w:hint="eastAsia" w:ascii="宋体" w:hAnsi="宋体" w:eastAsia="宋体" w:cs="宋体"/>
          <w:sz w:val="24"/>
          <w:szCs w:val="24"/>
          <w:lang w:val="en-US" w:eastAsia="zh-CN"/>
        </w:rPr>
        <w:t>清泉环保科技</w:t>
      </w:r>
      <w:r>
        <w:rPr>
          <w:rFonts w:hint="eastAsia" w:ascii="宋体" w:hAnsi="宋体" w:eastAsia="宋体" w:cs="宋体"/>
          <w:sz w:val="24"/>
          <w:szCs w:val="24"/>
        </w:rPr>
        <w:t>有限公司）、施工单位(</w:t>
      </w:r>
      <w:r>
        <w:rPr>
          <w:rFonts w:hint="eastAsia" w:ascii="宋体" w:hAnsi="宋体" w:eastAsia="宋体" w:cs="宋体"/>
          <w:color w:val="auto"/>
          <w:sz w:val="24"/>
          <w:szCs w:val="24"/>
          <w:highlight w:val="none"/>
        </w:rPr>
        <w:t>天津市林海建设工程集团有限公司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江苏金卓建设工程有限公司</w:t>
      </w:r>
      <w:r>
        <w:rPr>
          <w:rFonts w:hint="eastAsia" w:ascii="宋体" w:hAnsi="宋体" w:eastAsia="宋体" w:cs="宋体"/>
          <w:sz w:val="24"/>
          <w:szCs w:val="24"/>
        </w:rPr>
        <w:t>)、工程监理单位(</w:t>
      </w:r>
      <w:r>
        <w:rPr>
          <w:rFonts w:hint="eastAsia" w:ascii="宋体" w:hAnsi="宋体" w:eastAsia="宋体" w:cs="宋体"/>
          <w:sz w:val="24"/>
          <w:szCs w:val="24"/>
          <w:lang w:val="en-US" w:eastAsia="zh-CN"/>
        </w:rPr>
        <w:t>江苏省天达燃气工程建设监理有限公司、南京卓为工程监理有限公司</w:t>
      </w:r>
      <w:r>
        <w:rPr>
          <w:rFonts w:hint="eastAsia" w:ascii="宋体" w:hAnsi="宋体" w:eastAsia="宋体" w:cs="宋体"/>
          <w:sz w:val="24"/>
          <w:szCs w:val="24"/>
        </w:rPr>
        <w:t>)、验收调查及验收调查报告编制单位(</w:t>
      </w:r>
      <w:r>
        <w:rPr>
          <w:rFonts w:hint="eastAsia" w:ascii="宋体" w:hAnsi="宋体" w:eastAsia="宋体" w:cs="宋体"/>
          <w:color w:val="auto"/>
          <w:sz w:val="24"/>
          <w:szCs w:val="24"/>
          <w:highlight w:val="none"/>
        </w:rPr>
        <w:t>张家港港华燃气有限公司</w:t>
      </w:r>
      <w:r>
        <w:rPr>
          <w:rFonts w:hint="eastAsia" w:ascii="宋体" w:hAnsi="宋体" w:eastAsia="宋体" w:cs="宋体"/>
          <w:sz w:val="24"/>
          <w:szCs w:val="24"/>
        </w:rPr>
        <w:t>)并邀请二位专家组成验收工作组对“</w:t>
      </w:r>
      <w:r>
        <w:rPr>
          <w:rFonts w:hint="eastAsia" w:ascii="宋体" w:hAnsi="宋体" w:eastAsia="宋体" w:cs="宋体"/>
          <w:b w:val="0"/>
          <w:bCs w:val="0"/>
          <w:color w:val="auto"/>
          <w:sz w:val="24"/>
          <w:szCs w:val="24"/>
          <w:highlight w:val="none"/>
        </w:rPr>
        <w:t>疏港高速公路高压燃气管道二期工程项目</w:t>
      </w:r>
      <w:r>
        <w:rPr>
          <w:rFonts w:hint="eastAsia" w:ascii="宋体" w:hAnsi="宋体" w:eastAsia="宋体" w:cs="宋体"/>
          <w:sz w:val="24"/>
          <w:szCs w:val="24"/>
        </w:rPr>
        <w:t>”进行竣工环保验收</w:t>
      </w:r>
      <w:r>
        <w:rPr>
          <w:rFonts w:hint="eastAsia" w:ascii="宋体" w:hAnsi="宋体" w:eastAsia="宋体" w:cs="宋体"/>
          <w:sz w:val="24"/>
          <w:szCs w:val="24"/>
          <w:lang w:eastAsia="zh-CN"/>
        </w:rPr>
        <w:t>。</w:t>
      </w:r>
    </w:p>
    <w:p>
      <w:pPr>
        <w:pageBreakBefore w:val="0"/>
        <w:widowControl w:val="0"/>
        <w:kinsoku/>
        <w:wordWrap/>
        <w:overflowPunct/>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2"/>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kern w:val="0"/>
          <w:sz w:val="24"/>
          <w:szCs w:val="24"/>
        </w:rPr>
        <w:t>验收意见：</w:t>
      </w:r>
      <w:r>
        <w:rPr>
          <w:rFonts w:hint="eastAsia" w:ascii="宋体" w:hAnsi="宋体" w:eastAsia="宋体" w:cs="宋体"/>
          <w:kern w:val="2"/>
          <w:sz w:val="24"/>
          <w:szCs w:val="24"/>
        </w:rPr>
        <w:t>验收组经现场检查和认真评议，该项目环境影响报告表经批准后，项目的性质、规模、地点未发生重大变动，工程监理报告表明采用的施工工艺、施工期及营运期污染防治措施未发生重大变动，已按照环评及环评批复的要求建设及落实了生态、水、气、声环境保护措施。对照《建设项目竣工环境保护验收暂行办法》，验收组同意：“</w:t>
      </w:r>
      <w:r>
        <w:rPr>
          <w:rFonts w:hint="eastAsia" w:ascii="宋体" w:hAnsi="宋体" w:eastAsia="宋体" w:cs="宋体"/>
          <w:color w:val="auto"/>
          <w:kern w:val="0"/>
          <w:sz w:val="24"/>
          <w:szCs w:val="24"/>
          <w:highlight w:val="none"/>
          <w:lang w:val="en-US" w:eastAsia="zh-CN"/>
        </w:rPr>
        <w:t>疏港二期高压燃气管道工程</w:t>
      </w:r>
      <w:r>
        <w:rPr>
          <w:rFonts w:hint="eastAsia" w:ascii="宋体" w:hAnsi="宋体" w:eastAsia="宋体" w:cs="宋体"/>
          <w:kern w:val="2"/>
          <w:sz w:val="24"/>
          <w:szCs w:val="24"/>
        </w:rPr>
        <w:t>”竣工环境保护验收合格。</w:t>
      </w:r>
    </w:p>
    <w:p>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4 公众反馈意见及处理情况</w:t>
      </w:r>
    </w:p>
    <w:p>
      <w:pPr>
        <w:pStyle w:val="2"/>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rPr>
        <w:t xml:space="preserve">   本项目施工和验收期间没有收到过公众反馈意见或投诉。</w:t>
      </w:r>
    </w:p>
    <w:p>
      <w:pPr>
        <w:autoSpaceDE w:val="0"/>
        <w:autoSpaceDN w:val="0"/>
        <w:adjustRightInd w:val="0"/>
        <w:snapToGrid w:val="0"/>
        <w:spacing w:line="360" w:lineRule="auto"/>
        <w:jc w:val="left"/>
        <w:rPr>
          <w:rFonts w:eastAsiaTheme="minorEastAsia"/>
          <w:b/>
          <w:kern w:val="0"/>
          <w:sz w:val="28"/>
          <w:szCs w:val="28"/>
        </w:rPr>
      </w:pPr>
      <w:r>
        <w:rPr>
          <w:rFonts w:eastAsiaTheme="minorEastAsia"/>
          <w:b/>
          <w:kern w:val="0"/>
          <w:sz w:val="28"/>
          <w:szCs w:val="28"/>
        </w:rPr>
        <w:t>2、其他环境保护措施的实施情况</w:t>
      </w:r>
    </w:p>
    <w:p>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2.1 制度措施落实情况</w:t>
      </w:r>
    </w:p>
    <w:p>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2.1.1 环保组织机构及规章制度</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工程建设过程中，单位组建了工程环境管理机构，依据要求落实各项污染防治措施，监督环境保护工作，</w:t>
      </w:r>
      <w:bookmarkStart w:id="0" w:name="_GoBack"/>
      <w:bookmarkEnd w:id="0"/>
      <w:r>
        <w:rPr>
          <w:rFonts w:hint="eastAsia" w:ascii="宋体" w:hAnsi="宋体" w:cs="宋体"/>
          <w:kern w:val="0"/>
          <w:sz w:val="24"/>
          <w:szCs w:val="24"/>
          <w:lang w:val="en-US" w:eastAsia="zh-CN"/>
        </w:rPr>
        <w:t>全面落实环保“三同时”制度。</w:t>
      </w:r>
      <w:r>
        <w:rPr>
          <w:rFonts w:hint="eastAsia" w:ascii="宋体" w:hAnsi="宋体" w:eastAsia="宋体" w:cs="宋体"/>
          <w:kern w:val="0"/>
          <w:sz w:val="24"/>
          <w:szCs w:val="24"/>
        </w:rPr>
        <w:t>工程投入运营后，</w:t>
      </w:r>
      <w:r>
        <w:rPr>
          <w:rFonts w:hint="eastAsia" w:ascii="宋体" w:hAnsi="宋体" w:cs="宋体"/>
          <w:kern w:val="0"/>
          <w:sz w:val="24"/>
          <w:szCs w:val="24"/>
          <w:lang w:val="en-US" w:eastAsia="zh-CN"/>
        </w:rPr>
        <w:t>正常运行无三废污染产生。为提高应对突发事件的能力，组织应急组织架构，明确各个部门职责，</w:t>
      </w:r>
      <w:r>
        <w:rPr>
          <w:rFonts w:hint="eastAsia" w:ascii="宋体" w:hAnsi="宋体" w:eastAsia="宋体" w:cs="宋体"/>
          <w:kern w:val="0"/>
          <w:sz w:val="24"/>
          <w:szCs w:val="24"/>
        </w:rPr>
        <w:t>对该项目环境管理和环境监控负责，并受项目主管单位及当地环保局的监督和指导。</w:t>
      </w:r>
    </w:p>
    <w:p>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2.1.2 环境风险防范措施</w:t>
      </w:r>
    </w:p>
    <w:p>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企业编制了</w:t>
      </w:r>
      <w:r>
        <w:rPr>
          <w:rFonts w:hint="eastAsia" w:ascii="宋体" w:hAnsi="宋体" w:eastAsia="宋体" w:cs="宋体"/>
          <w:b w:val="0"/>
          <w:bCs/>
          <w:sz w:val="24"/>
          <w:szCs w:val="24"/>
        </w:rPr>
        <w:t>燃气管网事故专项应急预案</w:t>
      </w:r>
      <w:r>
        <w:rPr>
          <w:rFonts w:hint="eastAsia" w:ascii="宋体" w:hAnsi="宋体" w:eastAsia="宋体" w:cs="宋体"/>
          <w:b w:val="0"/>
          <w:bCs/>
          <w:sz w:val="24"/>
          <w:szCs w:val="24"/>
          <w:lang w:eastAsia="zh-CN"/>
        </w:rPr>
        <w:t>，</w:t>
      </w:r>
      <w:r>
        <w:rPr>
          <w:rFonts w:hint="eastAsia" w:ascii="宋体" w:hAnsi="宋体" w:eastAsia="宋体" w:cs="宋体"/>
          <w:kern w:val="2"/>
          <w:sz w:val="24"/>
          <w:szCs w:val="24"/>
        </w:rPr>
        <w:t>提</w:t>
      </w:r>
      <w:r>
        <w:rPr>
          <w:rFonts w:hint="eastAsia" w:ascii="宋体" w:hAnsi="宋体" w:eastAsia="宋体" w:cs="宋体"/>
          <w:kern w:val="2"/>
          <w:sz w:val="24"/>
          <w:szCs w:val="24"/>
          <w:lang w:val="en-US" w:eastAsia="zh-CN"/>
        </w:rPr>
        <w:t>高</w:t>
      </w:r>
      <w:r>
        <w:rPr>
          <w:rFonts w:hint="eastAsia" w:ascii="宋体" w:hAnsi="宋体" w:eastAsia="宋体" w:cs="宋体"/>
          <w:kern w:val="2"/>
          <w:sz w:val="24"/>
          <w:szCs w:val="24"/>
        </w:rPr>
        <w:t>应对突发性环境事件的能力</w:t>
      </w:r>
      <w:r>
        <w:rPr>
          <w:rFonts w:hint="eastAsia" w:ascii="宋体" w:hAnsi="宋体" w:eastAsia="宋体" w:cs="宋体"/>
          <w:kern w:val="0"/>
          <w:sz w:val="24"/>
          <w:szCs w:val="24"/>
        </w:rPr>
        <w:t>；</w:t>
      </w:r>
    </w:p>
    <w:p>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2.1.3 环境监测计划</w:t>
      </w:r>
    </w:p>
    <w:p>
      <w:pPr>
        <w:pStyle w:val="18"/>
        <w:keepNext w:val="0"/>
        <w:keepLines w:val="0"/>
        <w:pageBreakBefore w:val="0"/>
        <w:widowControl w:val="0"/>
        <w:kinsoku/>
        <w:wordWrap/>
        <w:overflowPunct/>
        <w:topLinePunct w:val="0"/>
        <w:bidi w:val="0"/>
        <w:snapToGrid w:val="0"/>
        <w:spacing w:line="360" w:lineRule="auto"/>
        <w:ind w:firstLine="480" w:firstLineChars="200"/>
        <w:jc w:val="both"/>
        <w:textAlignment w:val="auto"/>
        <w:outlineLvl w:val="0"/>
        <w:rPr>
          <w:rFonts w:hint="eastAsia" w:ascii="宋体" w:hAnsi="宋体" w:eastAsia="宋体" w:cs="宋体"/>
          <w:b/>
          <w:sz w:val="24"/>
          <w:szCs w:val="24"/>
          <w:lang w:eastAsia="zh-CN"/>
        </w:rPr>
      </w:pPr>
      <w:r>
        <w:rPr>
          <w:rFonts w:hint="eastAsia" w:ascii="宋体" w:hAnsi="宋体" w:eastAsia="宋体" w:cs="宋体"/>
          <w:sz w:val="24"/>
          <w:szCs w:val="24"/>
          <w:lang w:val="en-US" w:eastAsia="zh-CN"/>
        </w:rPr>
        <w:t>本项目运营期不产生三废污染</w:t>
      </w:r>
      <w:r>
        <w:rPr>
          <w:rFonts w:hint="eastAsia" w:ascii="宋体" w:hAnsi="宋体" w:eastAsia="宋体" w:cs="宋体"/>
          <w:sz w:val="24"/>
          <w:szCs w:val="24"/>
        </w:rPr>
        <w:t>，</w:t>
      </w:r>
      <w:r>
        <w:rPr>
          <w:rFonts w:hint="eastAsia" w:ascii="宋体" w:hAnsi="宋体" w:eastAsia="宋体" w:cs="宋体"/>
          <w:sz w:val="24"/>
          <w:szCs w:val="24"/>
          <w:lang w:val="en-US" w:eastAsia="zh-CN"/>
        </w:rPr>
        <w:t>所以未</w:t>
      </w:r>
      <w:r>
        <w:rPr>
          <w:rFonts w:hint="eastAsia" w:ascii="宋体" w:hAnsi="宋体" w:eastAsia="宋体" w:cs="宋体"/>
          <w:sz w:val="24"/>
          <w:szCs w:val="24"/>
        </w:rPr>
        <w:t>制定了环境监测计划</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2.2 配套措施落实情况</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该企业无区域削减及淘汰落后产能，无防护距离控制及无须周边居民搬迁和其他措施落实。</w:t>
      </w:r>
    </w:p>
    <w:p>
      <w:pPr>
        <w:numPr>
          <w:ilvl w:val="0"/>
          <w:numId w:val="2"/>
        </w:numPr>
        <w:autoSpaceDE w:val="0"/>
        <w:autoSpaceDN w:val="0"/>
        <w:adjustRightInd w:val="0"/>
        <w:snapToGrid w:val="0"/>
        <w:spacing w:line="360" w:lineRule="auto"/>
        <w:jc w:val="left"/>
        <w:rPr>
          <w:rFonts w:eastAsiaTheme="minorEastAsia"/>
          <w:b/>
          <w:kern w:val="0"/>
          <w:sz w:val="28"/>
          <w:szCs w:val="28"/>
        </w:rPr>
      </w:pPr>
      <w:r>
        <w:rPr>
          <w:rFonts w:eastAsiaTheme="minorEastAsia"/>
          <w:b/>
          <w:kern w:val="0"/>
          <w:sz w:val="28"/>
          <w:szCs w:val="28"/>
        </w:rPr>
        <w:t>整改工作情况</w:t>
      </w:r>
    </w:p>
    <w:p>
      <w:pPr>
        <w:pStyle w:val="2"/>
        <w:keepNext w:val="0"/>
        <w:keepLines w:val="0"/>
        <w:pageBreakBefore w:val="0"/>
        <w:widowControl w:val="0"/>
        <w:numPr>
          <w:ilvl w:val="0"/>
          <w:numId w:val="0"/>
        </w:numPr>
        <w:kinsoku/>
        <w:wordWrap/>
        <w:overflowPunct/>
        <w:topLinePunct w:val="0"/>
        <w:bidi w:val="0"/>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验收意见提出后续要求：</w:t>
      </w:r>
    </w:p>
    <w:p>
      <w:pPr>
        <w:keepNext w:val="0"/>
        <w:keepLines w:val="0"/>
        <w:pageBreakBefore w:val="0"/>
        <w:widowControl w:val="0"/>
        <w:kinsoku/>
        <w:wordWrap/>
        <w:overflowPunct/>
        <w:topLinePunct w:val="0"/>
        <w:bidi w:val="0"/>
        <w:snapToGrid w:val="0"/>
        <w:spacing w:line="360" w:lineRule="auto"/>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1．建立健全的、完善的环境管理制度。</w:t>
      </w:r>
    </w:p>
    <w:p>
      <w:pPr>
        <w:keepNext w:val="0"/>
        <w:keepLines w:val="0"/>
        <w:pageBreakBefore w:val="0"/>
        <w:widowControl w:val="0"/>
        <w:kinsoku/>
        <w:wordWrap/>
        <w:overflowPunct/>
        <w:topLinePunct w:val="0"/>
        <w:bidi w:val="0"/>
        <w:snapToGrid w:val="0"/>
        <w:spacing w:line="360" w:lineRule="auto"/>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2．采取相应的环境风险防范措施并建设相应的</w:t>
      </w:r>
      <w:r>
        <w:rPr>
          <w:rFonts w:hint="eastAsia" w:ascii="宋体" w:hAnsi="宋体" w:eastAsia="宋体" w:cs="宋体"/>
          <w:kern w:val="2"/>
          <w:sz w:val="24"/>
          <w:szCs w:val="24"/>
          <w:lang w:val="en-US" w:eastAsia="zh-CN"/>
        </w:rPr>
        <w:t>专项</w:t>
      </w:r>
      <w:r>
        <w:rPr>
          <w:rFonts w:hint="eastAsia" w:ascii="宋体" w:hAnsi="宋体" w:eastAsia="宋体" w:cs="宋体"/>
          <w:kern w:val="2"/>
          <w:sz w:val="24"/>
          <w:szCs w:val="24"/>
        </w:rPr>
        <w:t>应急设施，按预案进行培训、演练，提高应对突发性环境事件的能力，确保环境风险可控。</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2"/>
          <w:sz w:val="24"/>
          <w:szCs w:val="24"/>
        </w:rPr>
        <w:t>3．按照《建设项目安全设施“三同时”管理规定(安监总[2015]77 号令)》的要求，将项目废气、废水、固废方面的安全问题纳入公司安全体系中统一管理。</w:t>
      </w:r>
    </w:p>
    <w:p>
      <w:pPr>
        <w:autoSpaceDE w:val="0"/>
        <w:autoSpaceDN w:val="0"/>
        <w:adjustRightInd w:val="0"/>
        <w:snapToGrid w:val="0"/>
        <w:spacing w:line="360" w:lineRule="auto"/>
        <w:ind w:firstLine="480" w:firstLineChars="200"/>
        <w:jc w:val="left"/>
        <w:rPr>
          <w:rFonts w:hAnsiTheme="minorEastAsia" w:eastAsiaTheme="minorEastAsia"/>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0C9C9"/>
    <w:multiLevelType w:val="singleLevel"/>
    <w:tmpl w:val="A620C9C9"/>
    <w:lvl w:ilvl="0" w:tentative="0">
      <w:start w:val="3"/>
      <w:numFmt w:val="decimal"/>
      <w:suff w:val="nothing"/>
      <w:lvlText w:val="%1、"/>
      <w:lvlJc w:val="left"/>
    </w:lvl>
  </w:abstractNum>
  <w:abstractNum w:abstractNumId="1">
    <w:nsid w:val="10C17867"/>
    <w:multiLevelType w:val="multilevel"/>
    <w:tmpl w:val="10C17867"/>
    <w:lvl w:ilvl="0" w:tentative="0">
      <w:start w:val="1"/>
      <w:numFmt w:val="decimal"/>
      <w:pStyle w:val="3"/>
      <w:lvlText w:val="%1"/>
      <w:lvlJc w:val="left"/>
      <w:pPr>
        <w:tabs>
          <w:tab w:val="left" w:pos="432"/>
        </w:tabs>
        <w:ind w:left="432" w:hanging="432"/>
      </w:pPr>
    </w:lvl>
    <w:lvl w:ilvl="1" w:tentative="0">
      <w:start w:val="1"/>
      <w:numFmt w:val="decimal"/>
      <w:pStyle w:val="4"/>
      <w:lvlText w:val="%1.%2"/>
      <w:lvlJc w:val="left"/>
      <w:pPr>
        <w:tabs>
          <w:tab w:val="left" w:pos="952"/>
        </w:tabs>
        <w:ind w:left="952" w:hanging="576"/>
      </w:pPr>
    </w:lvl>
    <w:lvl w:ilvl="2" w:tentative="0">
      <w:start w:val="1"/>
      <w:numFmt w:val="decimal"/>
      <w:pStyle w:val="5"/>
      <w:lvlText w:val="%1.%2.%3"/>
      <w:lvlJc w:val="left"/>
      <w:pPr>
        <w:tabs>
          <w:tab w:val="left" w:pos="720"/>
        </w:tabs>
        <w:ind w:left="720" w:hanging="720"/>
      </w:pPr>
      <w:rPr>
        <w:rFonts w:hint="eastAsia" w:ascii="黑体" w:eastAsia="黑体"/>
      </w:rPr>
    </w:lvl>
    <w:lvl w:ilvl="3" w:tentative="0">
      <w:start w:val="1"/>
      <w:numFmt w:val="decimal"/>
      <w:pStyle w:val="6"/>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EzZTYxZDExYWI4MjQwMmZkYjdjZmQ5YTM3NGNlNjgifQ=="/>
  </w:docVars>
  <w:rsids>
    <w:rsidRoot w:val="00EA65BF"/>
    <w:rsid w:val="001B3980"/>
    <w:rsid w:val="002D7E02"/>
    <w:rsid w:val="0032473B"/>
    <w:rsid w:val="00477567"/>
    <w:rsid w:val="004D7FD8"/>
    <w:rsid w:val="006C3BBE"/>
    <w:rsid w:val="0074278B"/>
    <w:rsid w:val="007D70EE"/>
    <w:rsid w:val="00872609"/>
    <w:rsid w:val="0093385F"/>
    <w:rsid w:val="00B234AE"/>
    <w:rsid w:val="00C12722"/>
    <w:rsid w:val="00EA65BF"/>
    <w:rsid w:val="00EF0B92"/>
    <w:rsid w:val="029019DF"/>
    <w:rsid w:val="17E7208C"/>
    <w:rsid w:val="290B6013"/>
    <w:rsid w:val="2B273E95"/>
    <w:rsid w:val="445A3D82"/>
    <w:rsid w:val="59741916"/>
    <w:rsid w:val="5FE10B3E"/>
    <w:rsid w:val="78703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0"/>
    <w:pPr>
      <w:keepNext/>
      <w:keepLines/>
      <w:numPr>
        <w:ilvl w:val="0"/>
        <w:numId w:val="1"/>
      </w:numPr>
      <w:adjustRightInd w:val="0"/>
      <w:snapToGrid w:val="0"/>
      <w:spacing w:beforeLines="50" w:line="360" w:lineRule="auto"/>
      <w:outlineLvl w:val="0"/>
    </w:pPr>
    <w:rPr>
      <w:rFonts w:eastAsia="黑体"/>
      <w:b/>
      <w:bCs/>
      <w:kern w:val="44"/>
      <w:sz w:val="32"/>
      <w:szCs w:val="44"/>
    </w:rPr>
  </w:style>
  <w:style w:type="paragraph" w:styleId="4">
    <w:name w:val="heading 2"/>
    <w:basedOn w:val="1"/>
    <w:next w:val="1"/>
    <w:link w:val="24"/>
    <w:qFormat/>
    <w:uiPriority w:val="0"/>
    <w:pPr>
      <w:keepNext/>
      <w:keepLines/>
      <w:numPr>
        <w:ilvl w:val="1"/>
        <w:numId w:val="1"/>
      </w:numPr>
      <w:adjustRightInd w:val="0"/>
      <w:snapToGrid w:val="0"/>
      <w:spacing w:beforeLines="50" w:line="324" w:lineRule="auto"/>
      <w:outlineLvl w:val="1"/>
    </w:pPr>
    <w:rPr>
      <w:rFonts w:eastAsia="黑体"/>
      <w:b/>
      <w:bCs/>
      <w:sz w:val="30"/>
      <w:szCs w:val="32"/>
    </w:rPr>
  </w:style>
  <w:style w:type="paragraph" w:styleId="5">
    <w:name w:val="heading 3"/>
    <w:basedOn w:val="1"/>
    <w:next w:val="1"/>
    <w:link w:val="25"/>
    <w:qFormat/>
    <w:uiPriority w:val="0"/>
    <w:pPr>
      <w:keepNext/>
      <w:keepLines/>
      <w:numPr>
        <w:ilvl w:val="2"/>
        <w:numId w:val="1"/>
      </w:numPr>
      <w:adjustRightInd w:val="0"/>
      <w:snapToGrid w:val="0"/>
      <w:spacing w:line="324" w:lineRule="auto"/>
      <w:ind w:left="779" w:hanging="779" w:hangingChars="277"/>
      <w:outlineLvl w:val="2"/>
    </w:pPr>
    <w:rPr>
      <w:rFonts w:eastAsia="黑体"/>
      <w:b/>
      <w:bCs/>
      <w:sz w:val="28"/>
      <w:szCs w:val="32"/>
    </w:rPr>
  </w:style>
  <w:style w:type="paragraph" w:styleId="6">
    <w:name w:val="heading 4"/>
    <w:basedOn w:val="1"/>
    <w:next w:val="7"/>
    <w:link w:val="26"/>
    <w:qFormat/>
    <w:uiPriority w:val="0"/>
    <w:pPr>
      <w:keepNext/>
      <w:keepLines/>
      <w:numPr>
        <w:ilvl w:val="3"/>
        <w:numId w:val="1"/>
      </w:numPr>
      <w:adjustRightInd w:val="0"/>
      <w:snapToGrid w:val="0"/>
      <w:spacing w:line="324" w:lineRule="auto"/>
      <w:outlineLvl w:val="3"/>
    </w:pPr>
    <w:rPr>
      <w:rFonts w:ascii="Arial" w:hAnsi="Arial" w:eastAsia="黑体"/>
      <w:sz w:val="28"/>
      <w:szCs w:val="20"/>
    </w:rPr>
  </w:style>
  <w:style w:type="paragraph" w:styleId="8">
    <w:name w:val="heading 6"/>
    <w:basedOn w:val="1"/>
    <w:next w:val="1"/>
    <w:link w:val="27"/>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28"/>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2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30"/>
    <w:qFormat/>
    <w:uiPriority w:val="0"/>
    <w:pPr>
      <w:keepNext/>
      <w:keepLines/>
      <w:numPr>
        <w:ilvl w:val="8"/>
        <w:numId w:val="1"/>
      </w:numPr>
      <w:spacing w:before="240" w:after="64" w:line="320" w:lineRule="auto"/>
      <w:outlineLvl w:val="8"/>
    </w:pPr>
    <w:rPr>
      <w:rFonts w:ascii="Arial" w:hAnsi="Arial" w:eastAsia="黑体"/>
      <w:sz w:val="26"/>
      <w:szCs w:val="21"/>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rFonts w:cs="Times New Roman"/>
      <w:sz w:val="24"/>
      <w:szCs w:val="24"/>
    </w:rPr>
  </w:style>
  <w:style w:type="paragraph" w:styleId="7">
    <w:name w:val="Normal Indent"/>
    <w:basedOn w:val="1"/>
    <w:semiHidden/>
    <w:unhideWhenUsed/>
    <w:qFormat/>
    <w:uiPriority w:val="99"/>
    <w:pPr>
      <w:ind w:firstLine="420" w:firstLineChars="200"/>
    </w:pPr>
  </w:style>
  <w:style w:type="paragraph" w:styleId="12">
    <w:name w:val="Document Map"/>
    <w:basedOn w:val="1"/>
    <w:link w:val="20"/>
    <w:semiHidden/>
    <w:unhideWhenUsed/>
    <w:qFormat/>
    <w:uiPriority w:val="99"/>
    <w:rPr>
      <w:rFonts w:ascii="宋体"/>
      <w:sz w:val="18"/>
      <w:szCs w:val="18"/>
    </w:rPr>
  </w:style>
  <w:style w:type="paragraph" w:styleId="13">
    <w:name w:val="Balloon Text"/>
    <w:basedOn w:val="1"/>
    <w:link w:val="19"/>
    <w:semiHidden/>
    <w:unhideWhenUsed/>
    <w:qFormat/>
    <w:uiPriority w:val="99"/>
    <w:rPr>
      <w:sz w:val="18"/>
      <w:szCs w:val="18"/>
    </w:rPr>
  </w:style>
  <w:style w:type="paragraph" w:styleId="14">
    <w:name w:val="footer"/>
    <w:basedOn w:val="1"/>
    <w:link w:val="22"/>
    <w:unhideWhenUsed/>
    <w:qFormat/>
    <w:uiPriority w:val="99"/>
    <w:pPr>
      <w:tabs>
        <w:tab w:val="center" w:pos="4153"/>
        <w:tab w:val="right" w:pos="8306"/>
      </w:tabs>
      <w:snapToGrid w:val="0"/>
      <w:jc w:val="left"/>
    </w:pPr>
    <w:rPr>
      <w:sz w:val="18"/>
      <w:szCs w:val="18"/>
    </w:rPr>
  </w:style>
  <w:style w:type="paragraph" w:styleId="15">
    <w:name w:val="header"/>
    <w:basedOn w:val="1"/>
    <w:next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8">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19">
    <w:name w:val="批注框文本 Char"/>
    <w:basedOn w:val="17"/>
    <w:link w:val="13"/>
    <w:semiHidden/>
    <w:qFormat/>
    <w:uiPriority w:val="99"/>
    <w:rPr>
      <w:rFonts w:ascii="Times New Roman" w:hAnsi="Times New Roman" w:eastAsia="宋体" w:cs="Times New Roman"/>
      <w:sz w:val="18"/>
      <w:szCs w:val="18"/>
    </w:rPr>
  </w:style>
  <w:style w:type="character" w:customStyle="1" w:styleId="20">
    <w:name w:val="文档结构图 Char"/>
    <w:basedOn w:val="17"/>
    <w:link w:val="12"/>
    <w:semiHidden/>
    <w:qFormat/>
    <w:uiPriority w:val="99"/>
    <w:rPr>
      <w:rFonts w:ascii="宋体" w:hAnsi="Times New Roman" w:eastAsia="宋体" w:cs="Times New Roman"/>
      <w:sz w:val="18"/>
      <w:szCs w:val="18"/>
    </w:rPr>
  </w:style>
  <w:style w:type="character" w:customStyle="1" w:styleId="21">
    <w:name w:val="页眉 Char"/>
    <w:basedOn w:val="17"/>
    <w:link w:val="15"/>
    <w:qFormat/>
    <w:uiPriority w:val="99"/>
    <w:rPr>
      <w:rFonts w:ascii="Times New Roman" w:hAnsi="Times New Roman" w:eastAsia="宋体" w:cs="Times New Roman"/>
      <w:sz w:val="18"/>
      <w:szCs w:val="18"/>
    </w:rPr>
  </w:style>
  <w:style w:type="character" w:customStyle="1" w:styleId="22">
    <w:name w:val="页脚 Char"/>
    <w:basedOn w:val="17"/>
    <w:link w:val="14"/>
    <w:qFormat/>
    <w:uiPriority w:val="99"/>
    <w:rPr>
      <w:rFonts w:ascii="Times New Roman" w:hAnsi="Times New Roman" w:eastAsia="宋体" w:cs="Times New Roman"/>
      <w:sz w:val="18"/>
      <w:szCs w:val="18"/>
    </w:rPr>
  </w:style>
  <w:style w:type="character" w:customStyle="1" w:styleId="23">
    <w:name w:val="标题 1 Char"/>
    <w:basedOn w:val="17"/>
    <w:qFormat/>
    <w:uiPriority w:val="9"/>
    <w:rPr>
      <w:rFonts w:ascii="Times New Roman" w:hAnsi="Times New Roman" w:eastAsia="宋体" w:cs="Times New Roman"/>
      <w:b/>
      <w:bCs/>
      <w:kern w:val="44"/>
      <w:sz w:val="44"/>
      <w:szCs w:val="44"/>
    </w:rPr>
  </w:style>
  <w:style w:type="character" w:customStyle="1" w:styleId="24">
    <w:name w:val="标题 2 Char"/>
    <w:basedOn w:val="17"/>
    <w:link w:val="4"/>
    <w:qFormat/>
    <w:uiPriority w:val="0"/>
    <w:rPr>
      <w:rFonts w:ascii="Times New Roman" w:hAnsi="Times New Roman" w:eastAsia="黑体" w:cs="Times New Roman"/>
      <w:b/>
      <w:bCs/>
      <w:sz w:val="30"/>
      <w:szCs w:val="32"/>
    </w:rPr>
  </w:style>
  <w:style w:type="character" w:customStyle="1" w:styleId="25">
    <w:name w:val="标题 3 Char"/>
    <w:basedOn w:val="17"/>
    <w:link w:val="5"/>
    <w:qFormat/>
    <w:uiPriority w:val="0"/>
    <w:rPr>
      <w:rFonts w:ascii="Times New Roman" w:hAnsi="Times New Roman" w:eastAsia="黑体" w:cs="Times New Roman"/>
      <w:b/>
      <w:bCs/>
      <w:sz w:val="28"/>
      <w:szCs w:val="32"/>
    </w:rPr>
  </w:style>
  <w:style w:type="character" w:customStyle="1" w:styleId="26">
    <w:name w:val="标题 4 Char"/>
    <w:basedOn w:val="17"/>
    <w:link w:val="6"/>
    <w:qFormat/>
    <w:uiPriority w:val="0"/>
    <w:rPr>
      <w:rFonts w:ascii="Arial" w:hAnsi="Arial" w:eastAsia="黑体" w:cs="Times New Roman"/>
      <w:sz w:val="28"/>
      <w:szCs w:val="20"/>
    </w:rPr>
  </w:style>
  <w:style w:type="character" w:customStyle="1" w:styleId="27">
    <w:name w:val="标题 6 Char"/>
    <w:basedOn w:val="17"/>
    <w:link w:val="8"/>
    <w:qFormat/>
    <w:uiPriority w:val="0"/>
    <w:rPr>
      <w:rFonts w:ascii="Arial" w:hAnsi="Arial" w:eastAsia="黑体" w:cs="Times New Roman"/>
      <w:b/>
      <w:bCs/>
      <w:sz w:val="24"/>
      <w:szCs w:val="24"/>
    </w:rPr>
  </w:style>
  <w:style w:type="character" w:customStyle="1" w:styleId="28">
    <w:name w:val="标题 7 Char"/>
    <w:basedOn w:val="17"/>
    <w:link w:val="9"/>
    <w:qFormat/>
    <w:uiPriority w:val="0"/>
    <w:rPr>
      <w:rFonts w:ascii="Times New Roman" w:hAnsi="Times New Roman" w:eastAsia="宋体" w:cs="Times New Roman"/>
      <w:b/>
      <w:bCs/>
      <w:sz w:val="24"/>
      <w:szCs w:val="24"/>
    </w:rPr>
  </w:style>
  <w:style w:type="character" w:customStyle="1" w:styleId="29">
    <w:name w:val="标题 8 Char"/>
    <w:basedOn w:val="17"/>
    <w:link w:val="10"/>
    <w:qFormat/>
    <w:uiPriority w:val="0"/>
    <w:rPr>
      <w:rFonts w:ascii="Arial" w:hAnsi="Arial" w:eastAsia="黑体" w:cs="Times New Roman"/>
      <w:sz w:val="24"/>
      <w:szCs w:val="24"/>
    </w:rPr>
  </w:style>
  <w:style w:type="character" w:customStyle="1" w:styleId="30">
    <w:name w:val="标题 9 Char"/>
    <w:basedOn w:val="17"/>
    <w:link w:val="11"/>
    <w:qFormat/>
    <w:uiPriority w:val="0"/>
    <w:rPr>
      <w:rFonts w:ascii="Arial" w:hAnsi="Arial" w:eastAsia="黑体" w:cs="Times New Roman"/>
      <w:sz w:val="26"/>
      <w:szCs w:val="21"/>
    </w:rPr>
  </w:style>
  <w:style w:type="character" w:customStyle="1" w:styleId="31">
    <w:name w:val="标题 1 Char2"/>
    <w:link w:val="3"/>
    <w:qFormat/>
    <w:uiPriority w:val="0"/>
    <w:rPr>
      <w:rFonts w:ascii="Times New Roman" w:hAnsi="Times New Roman" w:eastAsia="黑体" w:cs="Times New Roman"/>
      <w:b/>
      <w:bCs/>
      <w:kern w:val="44"/>
      <w:sz w:val="3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1521</Words>
  <Characters>1616</Characters>
  <Lines>14</Lines>
  <Paragraphs>3</Paragraphs>
  <TotalTime>24</TotalTime>
  <ScaleCrop>false</ScaleCrop>
  <LinksUpToDate>false</LinksUpToDate>
  <CharactersWithSpaces>1631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2018-01-03T02:21:00Z</dcterms:created>
  <dc:creator>icy</dc:creator>
  <cp:lastModifiedBy>刘浩一</cp:lastModifiedBy>
  <dcterms:modified xsi:type="dcterms:W3CDTF">2023-05-29T08:35:16Z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3BC872F369FF4723B76CBF1B850D406B_12</vt:lpwstr>
  </property>
</Properties>
</file>