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黑体"/>
          <w:sz w:val="36"/>
        </w:rPr>
      </w:pPr>
      <w:r>
        <w:rPr>
          <w:rFonts w:hint="eastAsia" w:ascii="Times New Roman" w:hAnsi="Times New Roman" w:eastAsia="黑体"/>
          <w:sz w:val="36"/>
        </w:rPr>
        <w:t>张家港市港华燃气2021年第二批管网工程项目</w:t>
      </w:r>
      <w:r>
        <w:rPr>
          <w:rFonts w:ascii="Times New Roman" w:hAnsi="Times New Roman" w:eastAsia="黑体"/>
          <w:sz w:val="36"/>
        </w:rPr>
        <w:t>公示</w:t>
      </w:r>
    </w:p>
    <w:p>
      <w:pPr>
        <w:spacing w:line="400" w:lineRule="exact"/>
        <w:ind w:firstLine="560" w:firstLineChars="200"/>
        <w:rPr>
          <w:rFonts w:ascii="Times New Roman" w:hAnsi="Times New Roman"/>
          <w:b/>
          <w:bCs/>
        </w:rPr>
      </w:pPr>
      <w:r>
        <w:rPr>
          <w:rFonts w:ascii="Times New Roman" w:hAnsi="Times New Roman" w:eastAsia="黑体"/>
          <w:sz w:val="28"/>
        </w:rPr>
        <w:t>一、</w:t>
      </w:r>
      <w:r>
        <w:rPr>
          <w:rFonts w:ascii="Times New Roman" w:hAnsi="Times New Roman"/>
          <w:b/>
          <w:bCs/>
        </w:rPr>
        <w:t>建设项目的名称及概况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1.项目名称：</w:t>
      </w:r>
      <w:r>
        <w:rPr>
          <w:rFonts w:hint="eastAsia" w:ascii="Times New Roman" w:hAnsi="Times New Roman"/>
        </w:rPr>
        <w:t>张家港港华燃气2021年管网工程（第二批）项目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2.项目概况：</w:t>
      </w:r>
      <w:r>
        <w:rPr>
          <w:rFonts w:hint="eastAsia" w:ascii="Times New Roman" w:hAnsi="Times New Roman"/>
        </w:rPr>
        <w:t>随着张家港市城市人口的增长、城市化和工业化进程的加快，城市生活质量提高，对城市基础设施建设及天然气供应提出了更高要求。原天然气供应管网不能满足城市发展需求，需要进行新的管网建设，满足日益增加的天然气需求。铺设新管网能节约整个管网运行成本，提高运营效益，符合资源利用方案。项目概况如下：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 w:eastAsia="黑体"/>
        </w:rPr>
      </w:pPr>
      <w:r>
        <w:rPr>
          <w:rFonts w:ascii="Times New Roman" w:hAnsi="Times New Roman"/>
        </w:rPr>
        <w:t>本项目共含有</w:t>
      </w:r>
      <w:r>
        <w:rPr>
          <w:rFonts w:hint="eastAsia" w:ascii="Times New Roman" w:hAnsi="Times New Roman"/>
          <w:lang w:val="en-US" w:eastAsia="zh-CN"/>
        </w:rPr>
        <w:t>48</w:t>
      </w:r>
      <w:bookmarkStart w:id="0" w:name="_GoBack"/>
      <w:bookmarkEnd w:id="0"/>
      <w:r>
        <w:rPr>
          <w:rFonts w:ascii="Times New Roman" w:hAnsi="Times New Roman"/>
        </w:rPr>
        <w:t>个中压燃气管道工程，</w:t>
      </w:r>
      <w:r>
        <w:rPr>
          <w:rFonts w:hint="eastAsia" w:ascii="Times New Roman" w:hAnsi="Times New Roman"/>
        </w:rPr>
        <w:t>建设地点位于张家港市，项目共涉及</w:t>
      </w:r>
      <w:r>
        <w:rPr>
          <w:rFonts w:hint="eastAsia" w:ascii="Times New Roman" w:hAnsi="Times New Roman"/>
          <w:lang w:val="en-US" w:eastAsia="zh-CN"/>
        </w:rPr>
        <w:t>6</w:t>
      </w:r>
      <w:r>
        <w:rPr>
          <w:rFonts w:ascii="Times New Roman" w:hAnsi="Times New Roman"/>
        </w:rPr>
        <w:t>个乡镇（杨舍镇、塘桥镇、锦丰镇、乐余镇、南丰镇</w:t>
      </w:r>
      <w:r>
        <w:rPr>
          <w:rFonts w:hint="eastAsia" w:ascii="Times New Roman" w:hAnsi="Times New Roman"/>
          <w:lang w:eastAsia="zh-CN"/>
        </w:rPr>
        <w:t>、保税区</w:t>
      </w:r>
      <w:r>
        <w:rPr>
          <w:rFonts w:hint="eastAsia" w:ascii="Times New Roman" w:hAnsi="Times New Roman"/>
        </w:rPr>
        <w:t>）</w:t>
      </w:r>
      <w:r>
        <w:rPr>
          <w:rFonts w:ascii="Times New Roman" w:hAnsi="Times New Roman"/>
        </w:rPr>
        <w:t>，项目</w:t>
      </w:r>
      <w:r>
        <w:rPr>
          <w:rFonts w:hint="eastAsia" w:ascii="Times New Roman" w:hAnsi="Times New Roman"/>
        </w:rPr>
        <w:t>总</w:t>
      </w:r>
      <w:r>
        <w:rPr>
          <w:rFonts w:ascii="Times New Roman" w:hAnsi="Times New Roman"/>
        </w:rPr>
        <w:t>规</w:t>
      </w:r>
      <w:r>
        <w:rPr>
          <w:rFonts w:ascii="Times New Roman" w:hAnsi="Times New Roman"/>
          <w:highlight w:val="none"/>
        </w:rPr>
        <w:t>模</w:t>
      </w:r>
      <w:r>
        <w:rPr>
          <w:rFonts w:hint="eastAsia" w:ascii="Times New Roman" w:hAnsi="Times New Roman"/>
          <w:highlight w:val="none"/>
          <w:lang w:eastAsia="zh-CN"/>
        </w:rPr>
        <w:t>约</w:t>
      </w:r>
      <w:r>
        <w:rPr>
          <w:rFonts w:hint="eastAsia" w:ascii="Times New Roman" w:hAnsi="Times New Roman"/>
          <w:highlight w:val="none"/>
          <w:lang w:val="en-US" w:eastAsia="zh-CN"/>
        </w:rPr>
        <w:t>23480</w:t>
      </w:r>
      <w:r>
        <w:rPr>
          <w:rFonts w:ascii="Times New Roman" w:hAnsi="Times New Roman"/>
          <w:highlight w:val="none"/>
        </w:rPr>
        <w:t>m，</w:t>
      </w:r>
      <w:r>
        <w:rPr>
          <w:rFonts w:hint="eastAsia" w:ascii="Times New Roman" w:hAnsi="Times New Roman"/>
        </w:rPr>
        <w:t>项目</w:t>
      </w:r>
      <w:r>
        <w:rPr>
          <w:rFonts w:ascii="Times New Roman" w:hAnsi="Times New Roman"/>
        </w:rPr>
        <w:t>具体</w:t>
      </w:r>
      <w:r>
        <w:rPr>
          <w:rFonts w:hint="eastAsia" w:ascii="Times New Roman" w:hAnsi="Times New Roman"/>
        </w:rPr>
        <w:t>规模</w:t>
      </w:r>
      <w:r>
        <w:rPr>
          <w:rFonts w:ascii="Times New Roman" w:hAnsi="Times New Roman"/>
        </w:rPr>
        <w:t>及分布情况见附表一。</w:t>
      </w:r>
    </w:p>
    <w:p>
      <w:pPr>
        <w:spacing w:line="400" w:lineRule="exact"/>
        <w:ind w:firstLine="482" w:firstLineChars="2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二、征求公众意见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现对该项目进行公示，主要就以下几点征求公众对本项目的意见，如有其他方面意见或建议也可提出：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1.本项目建设及运营对当地经济社会发展的影响；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2.本项目建设及运营对您的工作、生活的影响；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3.本项目建设及运营对项目区周边环境的影响；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>4.本项目安全文明施工、质量管理</w:t>
      </w:r>
      <w:r>
        <w:rPr>
          <w:rFonts w:ascii="Times New Roman" w:hAnsi="Times New Roman"/>
          <w:bCs/>
        </w:rPr>
        <w:t>。</w:t>
      </w:r>
    </w:p>
    <w:p>
      <w:pPr>
        <w:spacing w:line="400" w:lineRule="exact"/>
        <w:ind w:firstLine="482" w:firstLineChars="20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三、公示说明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1.自公示之日起10天，即2021年</w:t>
      </w:r>
      <w:r>
        <w:rPr>
          <w:rFonts w:hint="eastAsia" w:ascii="Times New Roman" w:hAnsi="Times New Roman"/>
          <w:bCs/>
          <w:lang w:val="en-US" w:eastAsia="zh-CN"/>
        </w:rPr>
        <w:t>12</w:t>
      </w:r>
      <w:r>
        <w:rPr>
          <w:rFonts w:ascii="Times New Roman" w:hAnsi="Times New Roman"/>
          <w:bCs/>
        </w:rPr>
        <w:t>月</w:t>
      </w:r>
      <w:r>
        <w:rPr>
          <w:rFonts w:hint="eastAsia" w:ascii="Times New Roman" w:hAnsi="Times New Roman"/>
          <w:bCs/>
          <w:lang w:val="en-US" w:eastAsia="zh-CN"/>
        </w:rPr>
        <w:t>23</w:t>
      </w:r>
      <w:r>
        <w:rPr>
          <w:rFonts w:ascii="Times New Roman" w:hAnsi="Times New Roman"/>
          <w:bCs/>
        </w:rPr>
        <w:t>日至202</w:t>
      </w:r>
      <w:r>
        <w:rPr>
          <w:rFonts w:hint="eastAsia" w:ascii="Times New Roman" w:hAnsi="Times New Roman"/>
          <w:bCs/>
          <w:lang w:val="en-US" w:eastAsia="zh-CN"/>
        </w:rPr>
        <w:t>2</w:t>
      </w:r>
      <w:r>
        <w:rPr>
          <w:rFonts w:ascii="Times New Roman" w:hAnsi="Times New Roman"/>
          <w:bCs/>
        </w:rPr>
        <w:t>年</w:t>
      </w:r>
      <w:r>
        <w:rPr>
          <w:rFonts w:hint="eastAsia" w:ascii="Times New Roman" w:hAnsi="Times New Roman"/>
          <w:bCs/>
          <w:lang w:val="en-US" w:eastAsia="zh-CN"/>
        </w:rPr>
        <w:t>1</w:t>
      </w:r>
      <w:r>
        <w:rPr>
          <w:rFonts w:ascii="Times New Roman" w:hAnsi="Times New Roman"/>
          <w:bCs/>
        </w:rPr>
        <w:t>月</w:t>
      </w:r>
      <w:r>
        <w:rPr>
          <w:rFonts w:hint="eastAsia" w:ascii="Times New Roman" w:hAnsi="Times New Roman"/>
          <w:bCs/>
          <w:lang w:val="en-US" w:eastAsia="zh-CN"/>
        </w:rPr>
        <w:t>2</w:t>
      </w:r>
      <w:r>
        <w:rPr>
          <w:rFonts w:ascii="Times New Roman" w:hAnsi="Times New Roman"/>
          <w:bCs/>
        </w:rPr>
        <w:t>日；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2.公示期间，评估实施单位将为公众提供相关资料查询和咨询服务；</w:t>
      </w:r>
    </w:p>
    <w:p>
      <w:pPr>
        <w:spacing w:line="400" w:lineRule="exact"/>
        <w:ind w:firstLine="480" w:firstLineChars="20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3.公众对本项目社会稳定风险方面的建议或意见，可通过电话/信函/邮件等形式与项目</w:t>
      </w:r>
      <w:r>
        <w:rPr>
          <w:rFonts w:hint="eastAsia" w:ascii="Times New Roman" w:hAnsi="Times New Roman"/>
          <w:bCs/>
        </w:rPr>
        <w:t>实施单位</w:t>
      </w:r>
      <w:r>
        <w:rPr>
          <w:rFonts w:ascii="Times New Roman" w:hAnsi="Times New Roman"/>
          <w:bCs/>
        </w:rPr>
        <w:t>、评估实施单位反馈。</w:t>
      </w:r>
    </w:p>
    <w:p>
      <w:pPr>
        <w:spacing w:line="400" w:lineRule="exact"/>
        <w:ind w:firstLine="482" w:firstLineChars="20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四、联系方式</w:t>
      </w:r>
    </w:p>
    <w:p>
      <w:pPr>
        <w:spacing w:line="400" w:lineRule="exact"/>
        <w:ind w:firstLine="482" w:firstLineChars="20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（一）</w:t>
      </w:r>
      <w:r>
        <w:rPr>
          <w:rFonts w:hint="eastAsia" w:ascii="Times New Roman" w:hAnsi="Times New Roman"/>
          <w:b/>
          <w:bCs/>
        </w:rPr>
        <w:t>项目实施</w:t>
      </w:r>
      <w:r>
        <w:rPr>
          <w:rFonts w:ascii="Times New Roman" w:hAnsi="Times New Roman"/>
          <w:b/>
          <w:bCs/>
        </w:rPr>
        <w:t>单位</w:t>
      </w:r>
    </w:p>
    <w:p>
      <w:pPr>
        <w:pStyle w:val="20"/>
        <w:spacing w:line="400" w:lineRule="exact"/>
        <w:ind w:firstLine="480"/>
        <w:rPr>
          <w:color w:val="000000"/>
          <w:kern w:val="0"/>
          <w:sz w:val="24"/>
          <w:szCs w:val="24"/>
        </w:rPr>
      </w:pPr>
      <w:r>
        <w:rPr>
          <w:color w:val="000000"/>
          <w:kern w:val="0"/>
          <w:sz w:val="24"/>
          <w:szCs w:val="24"/>
        </w:rPr>
        <w:t>单位名称：张家港</w:t>
      </w:r>
      <w:r>
        <w:rPr>
          <w:rFonts w:hint="eastAsia"/>
          <w:color w:val="000000"/>
          <w:kern w:val="0"/>
          <w:sz w:val="24"/>
          <w:szCs w:val="24"/>
        </w:rPr>
        <w:t>港华燃气</w:t>
      </w:r>
      <w:r>
        <w:rPr>
          <w:color w:val="000000"/>
          <w:kern w:val="0"/>
          <w:sz w:val="24"/>
          <w:szCs w:val="24"/>
        </w:rPr>
        <w:t>有限公司</w:t>
      </w:r>
    </w:p>
    <w:p>
      <w:pPr>
        <w:autoSpaceDN w:val="0"/>
        <w:spacing w:line="400" w:lineRule="exact"/>
        <w:ind w:firstLine="480" w:firstLineChars="20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地址：张家港市农联村南桥四组</w:t>
      </w:r>
    </w:p>
    <w:p>
      <w:pPr>
        <w:autoSpaceDN w:val="0"/>
        <w:spacing w:line="400" w:lineRule="exact"/>
        <w:ind w:firstLine="480" w:firstLineChars="20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联系人：</w:t>
      </w:r>
      <w:r>
        <w:rPr>
          <w:rFonts w:hint="eastAsia" w:ascii="Times New Roman" w:hAnsi="Times New Roman"/>
          <w:color w:val="000000"/>
        </w:rPr>
        <w:t>赵</w:t>
      </w:r>
      <w:r>
        <w:rPr>
          <w:rFonts w:ascii="Times New Roman" w:hAnsi="Times New Roman"/>
          <w:color w:val="000000"/>
        </w:rPr>
        <w:t>工</w:t>
      </w:r>
    </w:p>
    <w:p>
      <w:pPr>
        <w:autoSpaceDN w:val="0"/>
        <w:spacing w:line="400" w:lineRule="exact"/>
        <w:ind w:firstLine="480" w:firstLineChars="200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联系人电话：18112683393</w:t>
      </w:r>
    </w:p>
    <w:p>
      <w:pPr>
        <w:spacing w:line="400" w:lineRule="exact"/>
        <w:ind w:firstLine="482" w:firstLineChars="20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（二）评估实施单位</w:t>
      </w:r>
    </w:p>
    <w:p>
      <w:pPr>
        <w:autoSpaceDN w:val="0"/>
        <w:spacing w:line="400" w:lineRule="exact"/>
        <w:ind w:firstLine="480" w:firstLineChars="200"/>
        <w:rPr>
          <w:rFonts w:ascii="Times New Roman" w:hAnsi="Times New Roman" w:eastAsia="仿宋"/>
        </w:rPr>
      </w:pPr>
      <w:r>
        <w:rPr>
          <w:rFonts w:ascii="Times New Roman" w:hAnsi="Times New Roman"/>
          <w:color w:val="000000"/>
        </w:rPr>
        <w:t>单位名称：江苏政通房地产土地评估有限公司</w:t>
      </w:r>
    </w:p>
    <w:p>
      <w:pPr>
        <w:autoSpaceDN w:val="0"/>
        <w:spacing w:line="400" w:lineRule="exact"/>
        <w:ind w:firstLine="480" w:firstLineChars="2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联系人：李工</w:t>
      </w:r>
    </w:p>
    <w:p>
      <w:pPr>
        <w:autoSpaceDN w:val="0"/>
        <w:spacing w:line="400" w:lineRule="exact"/>
        <w:ind w:firstLine="480" w:firstLineChars="2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联系人电话：15150140214</w:t>
      </w:r>
    </w:p>
    <w:p>
      <w:pPr>
        <w:spacing w:line="400" w:lineRule="exact"/>
        <w:ind w:firstLine="480" w:firstLineChars="2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</w:t>
      </w:r>
      <w:r>
        <w:rPr>
          <w:rFonts w:ascii="Times New Roman" w:hAnsi="Times New Roman"/>
        </w:rPr>
        <w:t>：</w:t>
      </w:r>
      <w:r>
        <w:fldChar w:fldCharType="begin"/>
      </w:r>
      <w:r>
        <w:instrText xml:space="preserve"> HYPERLINK "mailto:392206499@qq.com" </w:instrText>
      </w:r>
      <w:r>
        <w:fldChar w:fldCharType="separate"/>
      </w:r>
      <w:r>
        <w:rPr>
          <w:rStyle w:val="13"/>
          <w:rFonts w:ascii="Times New Roman" w:hAnsi="Times New Roman"/>
          <w:color w:val="000000" w:themeColor="text1"/>
          <w:u w:val="none"/>
        </w:rPr>
        <w:t>392206499@qq.com</w:t>
      </w:r>
      <w:r>
        <w:rPr>
          <w:rStyle w:val="13"/>
          <w:rFonts w:ascii="Times New Roman" w:hAnsi="Times New Roman"/>
          <w:color w:val="000000" w:themeColor="text1"/>
          <w:u w:val="none"/>
        </w:rPr>
        <w:fldChar w:fldCharType="end"/>
      </w:r>
      <w:r>
        <w:rPr>
          <w:rFonts w:ascii="Times New Roman" w:hAnsi="Times New Roman"/>
          <w:color w:val="000000"/>
        </w:rPr>
        <w:br w:type="page"/>
      </w:r>
    </w:p>
    <w:p>
      <w:pPr>
        <w:jc w:val="center"/>
        <w:rPr>
          <w:rFonts w:ascii="Times New Roman" w:hAnsi="Times New Roman" w:eastAsia="仿宋"/>
          <w:b/>
          <w:color w:val="000000"/>
          <w:sz w:val="28"/>
          <w:szCs w:val="28"/>
        </w:rPr>
      </w:pPr>
      <w:r>
        <w:rPr>
          <w:rFonts w:ascii="Times New Roman" w:hAnsi="Times New Roman" w:eastAsia="仿宋"/>
          <w:b/>
          <w:color w:val="000000"/>
          <w:sz w:val="28"/>
          <w:szCs w:val="28"/>
        </w:rPr>
        <w:t>附表一</w:t>
      </w:r>
    </w:p>
    <w:tbl>
      <w:tblPr>
        <w:tblStyle w:val="10"/>
        <w:tblW w:w="9337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"/>
        <w:gridCol w:w="2016"/>
        <w:gridCol w:w="4893"/>
        <w:gridCol w:w="1005"/>
        <w:gridCol w:w="10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tblHeader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  <w:t>选址编号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  <w:t>项目规模（米）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b/>
                <w:bCs/>
                <w:color w:val="000000"/>
                <w:sz w:val="18"/>
                <w:szCs w:val="18"/>
              </w:rPr>
              <w:t>所属乡镇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张规审第20216075号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鹿苑医院中压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张规审第20216076号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永进路-妙桥中路-蒋家路中压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640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张规审第20216009号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友谊路-锦运铝业中压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170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张规审第20216087号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牛桥东路（盐通张）预埋中压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张规审第20216088号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永进路（南沿江）预埋中压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张规审第20216082号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商城路（南沿江）预埋中压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112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张规审第20216081号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新泾路（南沿江）预埋中压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165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张规审第20216084号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交界河路（南沿江）预埋中压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213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乐余镇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张规审第20216086号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乐中路（乐余高级中学）中压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466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乐余镇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张规审第20216092号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鸣悦棠前雅园一期小区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张规方审2021-3037号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杨锦公路（南沿江）预埋高压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张规方审2021-3034号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一干河西路（南沿江）预埋中压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张规方审2021-3036号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纬五路（南沿江）预埋中压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130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张规方审2021-3035号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黎明路（南沿江）预埋中压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张规方审2021-3046号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江苏瑞铁中压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张规方审2021-3044号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勤星路-民勤路中压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605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张规方审2021-3045号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汇邦铝业中压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张规方审2021-3043号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晨丰公路（一干河西路）中压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张规审第20216095号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妙二路（南沿江）预埋中压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185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张规审第20216096号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商城路（妙丰公路-迎丰装饰材料）中压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420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张规审第20216101号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卢厅路（佳恒化纤）中压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张规审第20216098号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交界河路（盐通张）预埋中压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117.8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乐余镇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张规审第20216100号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华芳路、力行路、常青路（常青藤学校）中压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1365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张规审第20216099号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银苑东路（老馨苑小区）中压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81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张规审第20216102号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妙桥中路（格外香）中压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73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张规审第20216114号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职中路（城北路-人民路）中压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730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张保规审第2021-42号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港阳路（晨港路-幸福花园）中压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1600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张规审第20216118号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胡同路（华芳雅筑）中压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111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塘桥镇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张规审第20216117号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骏马大道（新乘北苑三期）中压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560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张保规审第2021-41号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灿香路（德申路-友邦路）中压燃气管道输配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640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张保规审第2021-38号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长江中路（香山苑）中压燃气管道工程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280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张保规审第2021-15号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新闸西路-港华路（恒均装备制造）中压燃气管道输配工程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850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张规审第20216055号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东苑路（东苑小区-沙洲东路）中压燃气管道输配工程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56.4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张规审第20216124号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张杨公路（蒋锦公路—蒋乘路）中压燃气管道输配工程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185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张规审第20216149号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东福路-光大绿色环保中压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5000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南丰镇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张规审第20216132号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小河坝路（中港花苑-卫校弄）中压燃气管道改造工程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260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张规审第20216137号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宏博机械中压燃气管道输配工程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张规方审2021-3070号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蒋锦公路（南沿江）预埋中压燃气管道输配工程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张规审第20216139号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乐坤路-老202县道中压燃气管道工程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800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乐余镇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张规方审2021-3058号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国泰北路-彩虹路中压燃气管道输配工程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591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张规审第20214048号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长安路-环新北路（普达迪泰）中压燃气管道工程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1058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锦丰镇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张规方审2021-3067号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紫荆路（塘市街-华塘街）中压燃气管道工程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510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张保规审第2021-52号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长江西路（怡馨苑）中压燃气管道工程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120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张保规审第2021-4号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澄杨路（中华路-柯立染整）中压燃气管道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330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张保规审第2021-18号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元丰路（华申苑）中压燃气管道工程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215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张规方审2021-3061号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通用东路（晨阳小区）中压燃气管道输配工程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274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张规方审2021-3066号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通用东路（晨南小区）中压燃气管道输配工程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236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杨舍镇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000000"/>
                <w:sz w:val="18"/>
                <w:szCs w:val="18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张保规审第2021-53号</w:t>
            </w:r>
          </w:p>
        </w:tc>
        <w:tc>
          <w:tcPr>
            <w:tcW w:w="4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北圆路（东新路-永兴路-千禧北路）中压燃气管道输配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1841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color w:val="000000"/>
                <w:sz w:val="18"/>
                <w:szCs w:val="18"/>
                <w:lang w:val="en-US" w:eastAsia="zh-CN"/>
              </w:rPr>
              <w:t>保税区</w:t>
            </w:r>
          </w:p>
        </w:tc>
      </w:tr>
    </w:tbl>
    <w:p>
      <w:pPr>
        <w:jc w:val="center"/>
        <w:rPr>
          <w:rFonts w:ascii="Times New Roman" w:hAnsi="Times New Roman"/>
          <w:color w:val="000000"/>
        </w:rPr>
      </w:pPr>
    </w:p>
    <w:p>
      <w:pPr>
        <w:jc w:val="both"/>
        <w:rPr>
          <w:rFonts w:ascii="Times New Roman" w:hAnsi="Times New Roman"/>
          <w:color w:val="000000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D501C"/>
    <w:rsid w:val="0001503F"/>
    <w:rsid w:val="00025940"/>
    <w:rsid w:val="00073F0A"/>
    <w:rsid w:val="00106F50"/>
    <w:rsid w:val="0011458C"/>
    <w:rsid w:val="001A3E34"/>
    <w:rsid w:val="001F1C59"/>
    <w:rsid w:val="002214DF"/>
    <w:rsid w:val="00303120"/>
    <w:rsid w:val="003A16F0"/>
    <w:rsid w:val="004105EB"/>
    <w:rsid w:val="0049757E"/>
    <w:rsid w:val="004C67B4"/>
    <w:rsid w:val="004D12DD"/>
    <w:rsid w:val="004D3C54"/>
    <w:rsid w:val="00547459"/>
    <w:rsid w:val="00590EA1"/>
    <w:rsid w:val="005E3316"/>
    <w:rsid w:val="005F12FE"/>
    <w:rsid w:val="006628F3"/>
    <w:rsid w:val="00747871"/>
    <w:rsid w:val="008B06EF"/>
    <w:rsid w:val="008D5FE5"/>
    <w:rsid w:val="008E07C7"/>
    <w:rsid w:val="00922EDD"/>
    <w:rsid w:val="00925730"/>
    <w:rsid w:val="00940356"/>
    <w:rsid w:val="00952640"/>
    <w:rsid w:val="00AD05EF"/>
    <w:rsid w:val="00B66617"/>
    <w:rsid w:val="00CA0075"/>
    <w:rsid w:val="00D36BB4"/>
    <w:rsid w:val="00DA6D04"/>
    <w:rsid w:val="00E039A3"/>
    <w:rsid w:val="00E44933"/>
    <w:rsid w:val="00EE74A2"/>
    <w:rsid w:val="00F15B18"/>
    <w:rsid w:val="00FD501C"/>
    <w:rsid w:val="03385E2B"/>
    <w:rsid w:val="05B04D49"/>
    <w:rsid w:val="0738695E"/>
    <w:rsid w:val="0E50600E"/>
    <w:rsid w:val="0E7A5A9F"/>
    <w:rsid w:val="0EFE438A"/>
    <w:rsid w:val="0F562C5A"/>
    <w:rsid w:val="228F6229"/>
    <w:rsid w:val="270E1C3F"/>
    <w:rsid w:val="2E831E61"/>
    <w:rsid w:val="30505AF1"/>
    <w:rsid w:val="36EC6C16"/>
    <w:rsid w:val="3716032D"/>
    <w:rsid w:val="3B7A5227"/>
    <w:rsid w:val="3CC332D9"/>
    <w:rsid w:val="429D21A0"/>
    <w:rsid w:val="44073905"/>
    <w:rsid w:val="486E1589"/>
    <w:rsid w:val="491C7EDA"/>
    <w:rsid w:val="4FA2275D"/>
    <w:rsid w:val="503F59B5"/>
    <w:rsid w:val="59525A05"/>
    <w:rsid w:val="61364A56"/>
    <w:rsid w:val="61F16130"/>
    <w:rsid w:val="626D5BDE"/>
    <w:rsid w:val="64621E9A"/>
    <w:rsid w:val="67CB24EB"/>
    <w:rsid w:val="67E06002"/>
    <w:rsid w:val="6A7A0813"/>
    <w:rsid w:val="6AF56ED7"/>
    <w:rsid w:val="6BD8102F"/>
    <w:rsid w:val="6C6521A9"/>
    <w:rsid w:val="6E4618D3"/>
    <w:rsid w:val="73050587"/>
    <w:rsid w:val="736A51EF"/>
    <w:rsid w:val="7AE956FF"/>
    <w:rsid w:val="7EE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宋体" w:hAnsi="宋体" w:eastAsia="宋体" w:cs="Times New Roman"/>
      <w:sz w:val="24"/>
      <w:szCs w:val="24"/>
      <w:lang w:val="en-US" w:eastAsia="zh-CN" w:bidi="ar-SA"/>
    </w:rPr>
  </w:style>
  <w:style w:type="paragraph" w:styleId="3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仿宋_GB2312"/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uiPriority w:val="99"/>
    <w:pPr>
      <w:ind w:firstLine="420" w:firstLineChars="200"/>
    </w:pPr>
  </w:style>
  <w:style w:type="paragraph" w:styleId="5">
    <w:name w:val="annotation text"/>
    <w:basedOn w:val="1"/>
    <w:link w:val="21"/>
    <w:semiHidden/>
    <w:unhideWhenUsed/>
    <w:qFormat/>
    <w:uiPriority w:val="99"/>
  </w:style>
  <w:style w:type="paragraph" w:styleId="6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annotation subject"/>
    <w:basedOn w:val="5"/>
    <w:next w:val="5"/>
    <w:link w:val="22"/>
    <w:semiHidden/>
    <w:unhideWhenUsed/>
    <w:qFormat/>
    <w:uiPriority w:val="99"/>
    <w:rPr>
      <w:b/>
      <w:bCs/>
    </w:rPr>
  </w:style>
  <w:style w:type="table" w:styleId="11">
    <w:name w:val="Table Grid"/>
    <w:basedOn w:val="10"/>
    <w:qFormat/>
    <w:uiPriority w:val="0"/>
    <w:rPr>
      <w:rFonts w:ascii="Calibri" w:hAnsi="Calibri" w:eastAsia="宋体" w:cs="Ari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character" w:styleId="13">
    <w:name w:val="Hyperlink"/>
    <w:basedOn w:val="12"/>
    <w:unhideWhenUsed/>
    <w:qFormat/>
    <w:uiPriority w:val="99"/>
    <w:rPr>
      <w:color w:val="0000FF" w:themeColor="hyperlink"/>
      <w:u w:val="single"/>
    </w:rPr>
  </w:style>
  <w:style w:type="character" w:styleId="14">
    <w:name w:val="annotation reference"/>
    <w:basedOn w:val="12"/>
    <w:semiHidden/>
    <w:unhideWhenUsed/>
    <w:qFormat/>
    <w:uiPriority w:val="99"/>
    <w:rPr>
      <w:sz w:val="21"/>
      <w:szCs w:val="21"/>
    </w:rPr>
  </w:style>
  <w:style w:type="character" w:customStyle="1" w:styleId="15">
    <w:name w:val="标题 1 字符"/>
    <w:basedOn w:val="12"/>
    <w:link w:val="3"/>
    <w:qFormat/>
    <w:uiPriority w:val="9"/>
    <w:rPr>
      <w:rFonts w:ascii="Calibri" w:hAnsi="Calibri" w:eastAsia="仿宋_GB2312" w:cs="Times New Roman"/>
      <w:b/>
      <w:bCs/>
      <w:kern w:val="44"/>
      <w:sz w:val="32"/>
      <w:szCs w:val="44"/>
    </w:rPr>
  </w:style>
  <w:style w:type="character" w:customStyle="1" w:styleId="16">
    <w:name w:val="批注框文本 字符"/>
    <w:basedOn w:val="12"/>
    <w:link w:val="6"/>
    <w:semiHidden/>
    <w:qFormat/>
    <w:uiPriority w:val="99"/>
    <w:rPr>
      <w:rFonts w:ascii="宋体" w:hAnsi="宋体" w:eastAsia="宋体" w:cs="Times New Roman"/>
      <w:kern w:val="0"/>
      <w:sz w:val="18"/>
      <w:szCs w:val="18"/>
    </w:rPr>
  </w:style>
  <w:style w:type="character" w:customStyle="1" w:styleId="17">
    <w:name w:val="标题 2 字符"/>
    <w:basedOn w:val="12"/>
    <w:link w:val="4"/>
    <w:semiHidden/>
    <w:qFormat/>
    <w:uiPriority w:val="9"/>
    <w:rPr>
      <w:rFonts w:asciiTheme="majorHAnsi" w:hAnsiTheme="majorHAnsi" w:eastAsiaTheme="majorEastAsia" w:cstheme="majorBidi"/>
      <w:b/>
      <w:bCs/>
      <w:kern w:val="0"/>
      <w:sz w:val="32"/>
      <w:szCs w:val="32"/>
    </w:rPr>
  </w:style>
  <w:style w:type="character" w:customStyle="1" w:styleId="18">
    <w:name w:val="页眉 字符"/>
    <w:basedOn w:val="12"/>
    <w:link w:val="8"/>
    <w:qFormat/>
    <w:uiPriority w:val="99"/>
    <w:rPr>
      <w:rFonts w:ascii="宋体" w:hAnsi="宋体" w:eastAsia="宋体" w:cs="Times New Roman"/>
      <w:kern w:val="0"/>
      <w:sz w:val="18"/>
      <w:szCs w:val="18"/>
    </w:rPr>
  </w:style>
  <w:style w:type="character" w:customStyle="1" w:styleId="19">
    <w:name w:val="页脚 字符"/>
    <w:basedOn w:val="12"/>
    <w:link w:val="7"/>
    <w:qFormat/>
    <w:uiPriority w:val="99"/>
    <w:rPr>
      <w:rFonts w:ascii="宋体" w:hAnsi="宋体" w:eastAsia="宋体" w:cs="Times New Roman"/>
      <w:kern w:val="0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  <w:jc w:val="both"/>
    </w:pPr>
    <w:rPr>
      <w:rFonts w:ascii="Times New Roman" w:hAnsi="Times New Roman"/>
      <w:kern w:val="2"/>
      <w:sz w:val="21"/>
      <w:szCs w:val="20"/>
    </w:rPr>
  </w:style>
  <w:style w:type="character" w:customStyle="1" w:styleId="21">
    <w:name w:val="批注文字 字符"/>
    <w:basedOn w:val="12"/>
    <w:link w:val="5"/>
    <w:semiHidden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22">
    <w:name w:val="批注主题 字符"/>
    <w:basedOn w:val="21"/>
    <w:link w:val="9"/>
    <w:semiHidden/>
    <w:qFormat/>
    <w:uiPriority w:val="99"/>
    <w:rPr>
      <w:rFonts w:ascii="宋体" w:hAnsi="宋体" w:eastAsia="宋体" w:cs="Times New Roman"/>
      <w:b/>
      <w:bCs/>
      <w:kern w:val="0"/>
      <w:sz w:val="24"/>
      <w:szCs w:val="24"/>
    </w:rPr>
  </w:style>
  <w:style w:type="character" w:customStyle="1" w:styleId="23">
    <w:name w:val="font21"/>
    <w:basedOn w:val="12"/>
    <w:qFormat/>
    <w:uiPriority w:val="0"/>
    <w:rPr>
      <w:rFonts w:hint="eastAsia" w:ascii="等线" w:hAnsi="等线" w:eastAsia="等线"/>
      <w:b/>
      <w:bCs/>
      <w:color w:val="000000"/>
      <w:sz w:val="20"/>
      <w:szCs w:val="20"/>
      <w:u w:val="none"/>
    </w:rPr>
  </w:style>
  <w:style w:type="character" w:customStyle="1" w:styleId="24">
    <w:name w:val="font31"/>
    <w:basedOn w:val="12"/>
    <w:qFormat/>
    <w:uiPriority w:val="0"/>
    <w:rPr>
      <w:rFonts w:hint="eastAsia" w:ascii="等线" w:hAnsi="等线" w:eastAsia="等线"/>
      <w:color w:val="000000"/>
      <w:sz w:val="20"/>
      <w:szCs w:val="20"/>
      <w:u w:val="none"/>
    </w:rPr>
  </w:style>
  <w:style w:type="character" w:customStyle="1" w:styleId="25">
    <w:name w:val="font4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6">
    <w:name w:val="font61"/>
    <w:basedOn w:val="12"/>
    <w:qFormat/>
    <w:uiPriority w:val="0"/>
    <w:rPr>
      <w:rFonts w:hint="eastAsia" w:ascii="等线" w:hAnsi="等线" w:eastAsia="等线"/>
      <w:color w:val="000000"/>
      <w:sz w:val="20"/>
      <w:szCs w:val="20"/>
      <w:u w:val="none"/>
    </w:rPr>
  </w:style>
  <w:style w:type="character" w:customStyle="1" w:styleId="27">
    <w:name w:val="font5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645</Words>
  <Characters>3681</Characters>
  <Lines>30</Lines>
  <Paragraphs>8</Paragraphs>
  <TotalTime>5</TotalTime>
  <ScaleCrop>false</ScaleCrop>
  <LinksUpToDate>false</LinksUpToDate>
  <CharactersWithSpaces>4318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2018-09-30T06:40:00Z</dcterms:created>
  <dc:creator>1</dc:creator>
  <cp:lastModifiedBy>浅夏淡忆</cp:lastModifiedBy>
  <dcterms:modified xsi:type="dcterms:W3CDTF">2021-12-22T09:28:37Z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1D6108A3604A4A5D889D222CE37B504F</vt:lpwstr>
  </property>
</Properties>
</file>